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X="-162" w:tblpY="-101"/>
        <w:tblW w:w="10050" w:type="dxa"/>
        <w:tblLook w:val="04A0" w:firstRow="1" w:lastRow="0" w:firstColumn="1" w:lastColumn="0" w:noHBand="0" w:noVBand="1"/>
      </w:tblPr>
      <w:tblGrid>
        <w:gridCol w:w="1537"/>
        <w:gridCol w:w="1372"/>
        <w:gridCol w:w="3247"/>
        <w:gridCol w:w="1216"/>
        <w:gridCol w:w="771"/>
        <w:gridCol w:w="1907"/>
      </w:tblGrid>
      <w:tr w:rsidR="00252DA4" w:rsidRPr="005008BE" w:rsidTr="005008BE">
        <w:trPr>
          <w:trHeight w:val="1055"/>
        </w:trPr>
        <w:tc>
          <w:tcPr>
            <w:tcW w:w="1547" w:type="dxa"/>
          </w:tcPr>
          <w:p w:rsidR="00706062" w:rsidRPr="005008BE" w:rsidRDefault="00706062" w:rsidP="00252DA4">
            <w:pPr>
              <w:rPr>
                <w:b/>
                <w:color w:val="5B9BD5" w:themeColor="accent1"/>
                <w:sz w:val="20"/>
                <w:szCs w:val="20"/>
              </w:rPr>
            </w:pPr>
          </w:p>
          <w:p w:rsidR="00706062" w:rsidRPr="005008BE" w:rsidRDefault="00706062" w:rsidP="00252DA4">
            <w:pPr>
              <w:rPr>
                <w:b/>
                <w:color w:val="5B9BD5" w:themeColor="accent1"/>
                <w:sz w:val="20"/>
                <w:szCs w:val="20"/>
              </w:rPr>
            </w:pPr>
            <w:r w:rsidRPr="005008BE">
              <w:rPr>
                <w:b/>
                <w:color w:val="5B9BD5" w:themeColor="accent1"/>
                <w:sz w:val="20"/>
                <w:szCs w:val="20"/>
              </w:rPr>
              <w:t>Anabilim Dalı</w:t>
            </w:r>
          </w:p>
          <w:p w:rsidR="00706062" w:rsidRPr="005008BE" w:rsidRDefault="00706062" w:rsidP="00252DA4">
            <w:pPr>
              <w:rPr>
                <w:b/>
                <w:color w:val="5B9BD5" w:themeColor="accent1"/>
                <w:sz w:val="20"/>
                <w:szCs w:val="20"/>
              </w:rPr>
            </w:pPr>
          </w:p>
        </w:tc>
        <w:tc>
          <w:tcPr>
            <w:tcW w:w="1271" w:type="dxa"/>
          </w:tcPr>
          <w:p w:rsidR="00706062" w:rsidRPr="005008BE" w:rsidRDefault="00706062" w:rsidP="00252DA4">
            <w:pPr>
              <w:rPr>
                <w:b/>
                <w:color w:val="5B9BD5" w:themeColor="accent1"/>
                <w:sz w:val="20"/>
                <w:szCs w:val="20"/>
              </w:rPr>
            </w:pPr>
          </w:p>
          <w:p w:rsidR="00706062" w:rsidRPr="005008BE" w:rsidRDefault="00706062" w:rsidP="00252DA4">
            <w:pPr>
              <w:rPr>
                <w:b/>
                <w:color w:val="5B9BD5" w:themeColor="accent1"/>
                <w:sz w:val="20"/>
                <w:szCs w:val="20"/>
              </w:rPr>
            </w:pPr>
            <w:r w:rsidRPr="005008BE">
              <w:rPr>
                <w:b/>
                <w:color w:val="5B9BD5" w:themeColor="accent1"/>
                <w:sz w:val="20"/>
                <w:szCs w:val="20"/>
              </w:rPr>
              <w:t>Adı-Soyadı</w:t>
            </w:r>
          </w:p>
        </w:tc>
        <w:tc>
          <w:tcPr>
            <w:tcW w:w="3306" w:type="dxa"/>
          </w:tcPr>
          <w:p w:rsidR="00706062" w:rsidRPr="005008BE" w:rsidRDefault="00706062" w:rsidP="00252DA4">
            <w:pPr>
              <w:rPr>
                <w:b/>
                <w:color w:val="5B9BD5" w:themeColor="accent1"/>
                <w:sz w:val="20"/>
                <w:szCs w:val="20"/>
              </w:rPr>
            </w:pPr>
          </w:p>
          <w:p w:rsidR="00706062" w:rsidRPr="005008BE" w:rsidRDefault="00706062" w:rsidP="00252DA4">
            <w:pPr>
              <w:rPr>
                <w:b/>
                <w:color w:val="5B9BD5" w:themeColor="accent1"/>
                <w:sz w:val="20"/>
                <w:szCs w:val="20"/>
              </w:rPr>
            </w:pPr>
            <w:r w:rsidRPr="005008BE">
              <w:rPr>
                <w:b/>
                <w:color w:val="5B9BD5" w:themeColor="accent1"/>
                <w:sz w:val="20"/>
                <w:szCs w:val="20"/>
              </w:rPr>
              <w:t>Tez Konusu</w:t>
            </w:r>
          </w:p>
        </w:tc>
        <w:tc>
          <w:tcPr>
            <w:tcW w:w="1220" w:type="dxa"/>
          </w:tcPr>
          <w:p w:rsidR="00706062" w:rsidRPr="005008BE" w:rsidRDefault="00706062" w:rsidP="00252DA4">
            <w:pPr>
              <w:rPr>
                <w:b/>
                <w:color w:val="5B9BD5" w:themeColor="accent1"/>
                <w:sz w:val="20"/>
                <w:szCs w:val="20"/>
              </w:rPr>
            </w:pPr>
          </w:p>
          <w:p w:rsidR="00706062" w:rsidRPr="005008BE" w:rsidRDefault="00706062" w:rsidP="00252DA4">
            <w:pPr>
              <w:rPr>
                <w:b/>
                <w:color w:val="5B9BD5" w:themeColor="accent1"/>
                <w:sz w:val="20"/>
                <w:szCs w:val="20"/>
              </w:rPr>
            </w:pPr>
            <w:r w:rsidRPr="005008BE">
              <w:rPr>
                <w:b/>
                <w:color w:val="5B9BD5" w:themeColor="accent1"/>
                <w:sz w:val="20"/>
                <w:szCs w:val="20"/>
              </w:rPr>
              <w:t>Tarih</w:t>
            </w:r>
          </w:p>
        </w:tc>
        <w:tc>
          <w:tcPr>
            <w:tcW w:w="773" w:type="dxa"/>
          </w:tcPr>
          <w:p w:rsidR="00706062" w:rsidRPr="005008BE" w:rsidRDefault="00706062" w:rsidP="00252DA4">
            <w:pPr>
              <w:rPr>
                <w:b/>
                <w:color w:val="5B9BD5" w:themeColor="accent1"/>
                <w:sz w:val="20"/>
                <w:szCs w:val="20"/>
              </w:rPr>
            </w:pPr>
          </w:p>
          <w:p w:rsidR="00706062" w:rsidRPr="005008BE" w:rsidRDefault="00706062" w:rsidP="00252DA4">
            <w:pPr>
              <w:rPr>
                <w:b/>
                <w:color w:val="5B9BD5" w:themeColor="accent1"/>
                <w:sz w:val="20"/>
                <w:szCs w:val="20"/>
              </w:rPr>
            </w:pPr>
            <w:r w:rsidRPr="005008BE">
              <w:rPr>
                <w:b/>
                <w:color w:val="5B9BD5" w:themeColor="accent1"/>
                <w:sz w:val="20"/>
                <w:szCs w:val="20"/>
              </w:rPr>
              <w:t>Saati</w:t>
            </w:r>
          </w:p>
        </w:tc>
        <w:tc>
          <w:tcPr>
            <w:tcW w:w="1933" w:type="dxa"/>
          </w:tcPr>
          <w:p w:rsidR="00706062" w:rsidRPr="005008BE" w:rsidRDefault="00706062" w:rsidP="00252DA4">
            <w:pPr>
              <w:rPr>
                <w:b/>
                <w:color w:val="5B9BD5" w:themeColor="accent1"/>
                <w:sz w:val="20"/>
                <w:szCs w:val="20"/>
              </w:rPr>
            </w:pPr>
          </w:p>
          <w:p w:rsidR="00706062" w:rsidRPr="005008BE" w:rsidRDefault="00706062" w:rsidP="00252DA4">
            <w:pPr>
              <w:rPr>
                <w:b/>
                <w:color w:val="5B9BD5" w:themeColor="accent1"/>
                <w:sz w:val="20"/>
                <w:szCs w:val="20"/>
              </w:rPr>
            </w:pPr>
            <w:r w:rsidRPr="005008BE">
              <w:rPr>
                <w:b/>
                <w:color w:val="5B9BD5" w:themeColor="accent1"/>
                <w:sz w:val="20"/>
                <w:szCs w:val="20"/>
              </w:rPr>
              <w:t>Sınav Yeri</w:t>
            </w:r>
          </w:p>
        </w:tc>
      </w:tr>
      <w:tr w:rsidR="005008BE" w:rsidRPr="005008BE" w:rsidTr="005008BE">
        <w:trPr>
          <w:trHeight w:val="1043"/>
        </w:trPr>
        <w:tc>
          <w:tcPr>
            <w:tcW w:w="1547" w:type="dxa"/>
          </w:tcPr>
          <w:p w:rsidR="005008BE" w:rsidRPr="005008BE" w:rsidRDefault="005008BE" w:rsidP="005008BE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Tıbbi Biyoloji</w:t>
            </w:r>
          </w:p>
        </w:tc>
        <w:tc>
          <w:tcPr>
            <w:tcW w:w="1271" w:type="dxa"/>
          </w:tcPr>
          <w:p w:rsidR="005008BE" w:rsidRPr="005008BE" w:rsidRDefault="005008BE" w:rsidP="005008BE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İbrahim YALINKILIÇ</w:t>
            </w:r>
          </w:p>
        </w:tc>
        <w:tc>
          <w:tcPr>
            <w:tcW w:w="3306" w:type="dxa"/>
          </w:tcPr>
          <w:p w:rsidR="005008BE" w:rsidRPr="005008BE" w:rsidRDefault="005008BE" w:rsidP="005008BE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 xml:space="preserve">1999-2019 Yılları Arası Erkek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İnfertilitesi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Ön Tanısı İle Başvuran Hastaların Genetik Açıdan Değerlendirilmesi</w:t>
            </w:r>
          </w:p>
        </w:tc>
        <w:tc>
          <w:tcPr>
            <w:tcW w:w="1220" w:type="dxa"/>
          </w:tcPr>
          <w:p w:rsidR="005008BE" w:rsidRPr="005008BE" w:rsidRDefault="005008BE" w:rsidP="005008BE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17.12.2021</w:t>
            </w:r>
          </w:p>
        </w:tc>
        <w:tc>
          <w:tcPr>
            <w:tcW w:w="773" w:type="dxa"/>
          </w:tcPr>
          <w:p w:rsidR="005008BE" w:rsidRPr="005008BE" w:rsidRDefault="005008BE" w:rsidP="005008BE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14:00</w:t>
            </w:r>
          </w:p>
        </w:tc>
        <w:tc>
          <w:tcPr>
            <w:tcW w:w="1933" w:type="dxa"/>
          </w:tcPr>
          <w:p w:rsidR="005008BE" w:rsidRPr="005008BE" w:rsidRDefault="005008BE" w:rsidP="005008BE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 xml:space="preserve">Dicle Üniversitesi Tıp Fakültesi Tıbbi Biyoloji Anabilim Dalı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Onlıne</w:t>
            </w:r>
            <w:proofErr w:type="spellEnd"/>
          </w:p>
        </w:tc>
      </w:tr>
      <w:tr w:rsidR="00252DA4" w:rsidRPr="005008BE" w:rsidTr="005008BE">
        <w:trPr>
          <w:trHeight w:val="1043"/>
        </w:trPr>
        <w:tc>
          <w:tcPr>
            <w:tcW w:w="1547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5008BE">
              <w:rPr>
                <w:color w:val="000000"/>
                <w:sz w:val="20"/>
                <w:szCs w:val="20"/>
              </w:rPr>
              <w:t>Periodontoloji</w:t>
            </w:r>
            <w:proofErr w:type="spellEnd"/>
          </w:p>
        </w:tc>
        <w:tc>
          <w:tcPr>
            <w:tcW w:w="1271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Büşra DEVECİ</w:t>
            </w:r>
          </w:p>
        </w:tc>
        <w:tc>
          <w:tcPr>
            <w:tcW w:w="3306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 xml:space="preserve">Sıçanların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Kalvaryal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Kemiğinde Oluşturulan Kemik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Defektlerde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Alloplastik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Kemik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Greft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Materyali Kullanımı ile Birlikte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Rosmarinik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Asit ve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Hyaluronik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Asit Uygulamalarının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Histopatolojik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ve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İmmunohistokimyasal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Yöntemlerle İncelenmesi</w:t>
            </w:r>
          </w:p>
        </w:tc>
        <w:tc>
          <w:tcPr>
            <w:tcW w:w="1220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24.06.2021</w:t>
            </w:r>
          </w:p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73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10:30</w:t>
            </w:r>
          </w:p>
        </w:tc>
        <w:tc>
          <w:tcPr>
            <w:tcW w:w="1933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 xml:space="preserve">Dicle Üniversitesi Diş Hekimliği Fakültesi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Periodontoloji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Anabilim Dalı/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Onlıne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> </w:t>
            </w:r>
          </w:p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 </w:t>
            </w:r>
          </w:p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2DA4" w:rsidRPr="005008BE" w:rsidTr="005008BE">
        <w:trPr>
          <w:trHeight w:val="1043"/>
        </w:trPr>
        <w:tc>
          <w:tcPr>
            <w:tcW w:w="1547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271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Figen KOÇ DİREK</w:t>
            </w:r>
          </w:p>
        </w:tc>
        <w:tc>
          <w:tcPr>
            <w:tcW w:w="3306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 xml:space="preserve">Sıçanlarda,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Travmatik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Omirilik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Hasarı Üzerine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Thymbra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Spicata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L.var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Spicata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(zahter) ve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Cylotrichium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Origanifolium’un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(Dağ nanesi), Tedavi Etkisinin Deneysel Olarak Araştırılması</w:t>
            </w:r>
          </w:p>
        </w:tc>
        <w:tc>
          <w:tcPr>
            <w:tcW w:w="1220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25.06.2021</w:t>
            </w:r>
          </w:p>
        </w:tc>
        <w:tc>
          <w:tcPr>
            <w:tcW w:w="773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 10:30</w:t>
            </w:r>
          </w:p>
        </w:tc>
        <w:tc>
          <w:tcPr>
            <w:tcW w:w="1933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Dicle Üniversitesi Tıp Fakültesi Anatomi Anabilim Dalı/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Onlıne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2DA4" w:rsidRPr="005008BE" w:rsidTr="005008BE">
        <w:trPr>
          <w:trHeight w:val="1043"/>
        </w:trPr>
        <w:tc>
          <w:tcPr>
            <w:tcW w:w="1547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271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 xml:space="preserve">Dilek AYGÜN </w:t>
            </w:r>
            <w:proofErr w:type="gramStart"/>
            <w:r w:rsidRPr="005008BE">
              <w:rPr>
                <w:color w:val="000000"/>
                <w:sz w:val="20"/>
                <w:szCs w:val="20"/>
              </w:rPr>
              <w:t>KEŞİM</w:t>
            </w:r>
            <w:proofErr w:type="gramEnd"/>
          </w:p>
        </w:tc>
        <w:tc>
          <w:tcPr>
            <w:tcW w:w="3306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 xml:space="preserve">Deneysel Diyabet Sıçanlarda Plazma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Ghrelin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Seviyeleri ile Kas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Atrofisi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Arasındaki İlişkisinin Araştırılması</w:t>
            </w:r>
          </w:p>
        </w:tc>
        <w:tc>
          <w:tcPr>
            <w:tcW w:w="1220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29.06.2021</w:t>
            </w:r>
          </w:p>
        </w:tc>
        <w:tc>
          <w:tcPr>
            <w:tcW w:w="773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10.30</w:t>
            </w:r>
          </w:p>
        </w:tc>
        <w:tc>
          <w:tcPr>
            <w:tcW w:w="1933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 xml:space="preserve"> Dicle </w:t>
            </w:r>
            <w:proofErr w:type="spellStart"/>
            <w:proofErr w:type="gramStart"/>
            <w:r w:rsidRPr="005008BE">
              <w:rPr>
                <w:color w:val="000000"/>
                <w:sz w:val="20"/>
                <w:szCs w:val="20"/>
              </w:rPr>
              <w:t>Üniv.Fizyoloji</w:t>
            </w:r>
            <w:proofErr w:type="spellEnd"/>
            <w:proofErr w:type="gramEnd"/>
            <w:r w:rsidRPr="005008BE">
              <w:rPr>
                <w:color w:val="000000"/>
                <w:sz w:val="20"/>
                <w:szCs w:val="20"/>
              </w:rPr>
              <w:t xml:space="preserve"> Anabilim Dalı Seminer Odası/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Onlıne</w:t>
            </w:r>
            <w:proofErr w:type="spellEnd"/>
          </w:p>
        </w:tc>
      </w:tr>
      <w:tr w:rsidR="00252DA4" w:rsidRPr="005008BE" w:rsidTr="005008BE">
        <w:trPr>
          <w:trHeight w:val="1043"/>
        </w:trPr>
        <w:tc>
          <w:tcPr>
            <w:tcW w:w="1547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Farmakoloji</w:t>
            </w:r>
          </w:p>
        </w:tc>
        <w:tc>
          <w:tcPr>
            <w:tcW w:w="1271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Yaşar YILDIRIM</w:t>
            </w:r>
          </w:p>
        </w:tc>
        <w:tc>
          <w:tcPr>
            <w:tcW w:w="3306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5008BE">
              <w:rPr>
                <w:color w:val="000000"/>
                <w:sz w:val="20"/>
                <w:szCs w:val="20"/>
              </w:rPr>
              <w:t>Histon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Deassetilaz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İnhibitörü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Vorinostatın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Ratlarda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Oluşturulan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Sisplatin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Nefrotoksisitesi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Üzerine Koruyucu Etkisi</w:t>
            </w:r>
          </w:p>
        </w:tc>
        <w:tc>
          <w:tcPr>
            <w:tcW w:w="1220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25.06.2021</w:t>
            </w:r>
          </w:p>
        </w:tc>
        <w:tc>
          <w:tcPr>
            <w:tcW w:w="773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 11:00</w:t>
            </w:r>
          </w:p>
        </w:tc>
        <w:tc>
          <w:tcPr>
            <w:tcW w:w="1933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 Dicle Üniversitesi Tıbbi Farmakoloji Anabilim Dalı/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Onlıne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2DA4" w:rsidRPr="005008BE" w:rsidTr="005008BE">
        <w:trPr>
          <w:trHeight w:val="1043"/>
        </w:trPr>
        <w:tc>
          <w:tcPr>
            <w:tcW w:w="1547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Farmakoloji</w:t>
            </w:r>
          </w:p>
        </w:tc>
        <w:tc>
          <w:tcPr>
            <w:tcW w:w="1271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Abdullah ATLI</w:t>
            </w:r>
          </w:p>
        </w:tc>
        <w:tc>
          <w:tcPr>
            <w:tcW w:w="3306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 xml:space="preserve">Deneysel Şizofreni Modelinde 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Vortioksetinin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 xml:space="preserve"> Bilişsel Fonksiyonlar Üzerine Etkilerinin Araştırılması</w:t>
            </w:r>
          </w:p>
        </w:tc>
        <w:tc>
          <w:tcPr>
            <w:tcW w:w="1220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25.06.2021</w:t>
            </w:r>
          </w:p>
        </w:tc>
        <w:tc>
          <w:tcPr>
            <w:tcW w:w="773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10:00</w:t>
            </w:r>
          </w:p>
        </w:tc>
        <w:tc>
          <w:tcPr>
            <w:tcW w:w="1933" w:type="dxa"/>
          </w:tcPr>
          <w:p w:rsidR="00252DA4" w:rsidRPr="005008BE" w:rsidRDefault="00252DA4" w:rsidP="00252DA4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008BE">
              <w:rPr>
                <w:color w:val="000000"/>
                <w:sz w:val="20"/>
                <w:szCs w:val="20"/>
              </w:rPr>
              <w:t> Dicle Üniversitesi Tıbbi Farmakoloji Anabilim Dalı/</w:t>
            </w:r>
            <w:proofErr w:type="spellStart"/>
            <w:r w:rsidRPr="005008BE">
              <w:rPr>
                <w:color w:val="000000"/>
                <w:sz w:val="20"/>
                <w:szCs w:val="20"/>
              </w:rPr>
              <w:t>Onlıne</w:t>
            </w:r>
            <w:proofErr w:type="spellEnd"/>
            <w:r w:rsidRPr="005008B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2DA4" w:rsidRPr="005008BE" w:rsidTr="005008BE">
        <w:trPr>
          <w:trHeight w:val="1043"/>
        </w:trPr>
        <w:tc>
          <w:tcPr>
            <w:tcW w:w="1547" w:type="dxa"/>
          </w:tcPr>
          <w:p w:rsidR="00706062" w:rsidRPr="005008BE" w:rsidRDefault="00706062" w:rsidP="00252DA4">
            <w:pPr>
              <w:rPr>
                <w:sz w:val="20"/>
                <w:szCs w:val="20"/>
              </w:rPr>
            </w:pPr>
          </w:p>
          <w:p w:rsidR="00706062" w:rsidRPr="005008BE" w:rsidRDefault="00706062" w:rsidP="00252DA4">
            <w:pPr>
              <w:rPr>
                <w:sz w:val="20"/>
                <w:szCs w:val="20"/>
              </w:rPr>
            </w:pPr>
            <w:r w:rsidRPr="005008BE">
              <w:rPr>
                <w:sz w:val="20"/>
                <w:szCs w:val="20"/>
              </w:rPr>
              <w:t xml:space="preserve">Histoloji ve </w:t>
            </w:r>
            <w:proofErr w:type="spellStart"/>
            <w:r w:rsidRPr="005008BE">
              <w:rPr>
                <w:sz w:val="20"/>
                <w:szCs w:val="20"/>
              </w:rPr>
              <w:t>Embiryoloji</w:t>
            </w:r>
            <w:proofErr w:type="spellEnd"/>
          </w:p>
          <w:p w:rsidR="00706062" w:rsidRPr="005008BE" w:rsidRDefault="00706062" w:rsidP="00252DA4">
            <w:pPr>
              <w:rPr>
                <w:sz w:val="20"/>
                <w:szCs w:val="20"/>
              </w:rPr>
            </w:pPr>
          </w:p>
        </w:tc>
        <w:tc>
          <w:tcPr>
            <w:tcW w:w="1271" w:type="dxa"/>
          </w:tcPr>
          <w:p w:rsidR="00706062" w:rsidRPr="005008BE" w:rsidRDefault="00706062" w:rsidP="00252DA4">
            <w:pPr>
              <w:rPr>
                <w:sz w:val="20"/>
                <w:szCs w:val="20"/>
              </w:rPr>
            </w:pPr>
          </w:p>
          <w:p w:rsidR="00706062" w:rsidRPr="005008BE" w:rsidRDefault="00706062" w:rsidP="00252DA4">
            <w:pPr>
              <w:rPr>
                <w:sz w:val="20"/>
                <w:szCs w:val="20"/>
              </w:rPr>
            </w:pPr>
            <w:r w:rsidRPr="005008BE">
              <w:rPr>
                <w:sz w:val="20"/>
                <w:szCs w:val="20"/>
              </w:rPr>
              <w:t>Seval KAYA</w:t>
            </w:r>
          </w:p>
        </w:tc>
        <w:tc>
          <w:tcPr>
            <w:tcW w:w="3306" w:type="dxa"/>
          </w:tcPr>
          <w:p w:rsidR="00706062" w:rsidRPr="005008BE" w:rsidRDefault="00706062" w:rsidP="00252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8BE">
              <w:rPr>
                <w:rFonts w:ascii="Times New Roman" w:hAnsi="Times New Roman" w:cs="Times New Roman"/>
                <w:sz w:val="20"/>
                <w:szCs w:val="20"/>
              </w:rPr>
              <w:t xml:space="preserve">Çörek Otu </w:t>
            </w:r>
            <w:proofErr w:type="spellStart"/>
            <w:proofErr w:type="gramStart"/>
            <w:r w:rsidRPr="005008BE">
              <w:rPr>
                <w:rFonts w:ascii="Times New Roman" w:hAnsi="Times New Roman" w:cs="Times New Roman"/>
                <w:sz w:val="20"/>
                <w:szCs w:val="20"/>
              </w:rPr>
              <w:t>Yağı,Metformin</w:t>
            </w:r>
            <w:proofErr w:type="spellEnd"/>
            <w:proofErr w:type="gramEnd"/>
            <w:r w:rsidRPr="005008BE">
              <w:rPr>
                <w:rFonts w:ascii="Times New Roman" w:hAnsi="Times New Roman" w:cs="Times New Roman"/>
                <w:sz w:val="20"/>
                <w:szCs w:val="20"/>
              </w:rPr>
              <w:t xml:space="preserve"> ve vitamin-E’nin Deneysel Diyabetik </w:t>
            </w:r>
            <w:proofErr w:type="spellStart"/>
            <w:r w:rsidRPr="005008BE">
              <w:rPr>
                <w:rFonts w:ascii="Times New Roman" w:hAnsi="Times New Roman" w:cs="Times New Roman"/>
                <w:sz w:val="20"/>
                <w:szCs w:val="20"/>
              </w:rPr>
              <w:t>Ratlarda</w:t>
            </w:r>
            <w:proofErr w:type="spellEnd"/>
            <w:r w:rsidRPr="005008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008BE">
              <w:rPr>
                <w:rFonts w:ascii="Times New Roman" w:hAnsi="Times New Roman" w:cs="Times New Roman"/>
                <w:sz w:val="20"/>
                <w:szCs w:val="20"/>
              </w:rPr>
              <w:t>Fertilite</w:t>
            </w:r>
            <w:proofErr w:type="spellEnd"/>
            <w:r w:rsidRPr="005008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008BE">
              <w:rPr>
                <w:rFonts w:ascii="Times New Roman" w:hAnsi="Times New Roman" w:cs="Times New Roman"/>
                <w:sz w:val="20"/>
                <w:szCs w:val="20"/>
              </w:rPr>
              <w:t>Potansiyeli,Testikküler</w:t>
            </w:r>
            <w:proofErr w:type="spellEnd"/>
            <w:r w:rsidRPr="005008BE">
              <w:rPr>
                <w:rFonts w:ascii="Times New Roman" w:hAnsi="Times New Roman" w:cs="Times New Roman"/>
                <w:sz w:val="20"/>
                <w:szCs w:val="20"/>
              </w:rPr>
              <w:t xml:space="preserve"> ve </w:t>
            </w:r>
            <w:proofErr w:type="spellStart"/>
            <w:r w:rsidRPr="005008BE">
              <w:rPr>
                <w:rFonts w:ascii="Times New Roman" w:hAnsi="Times New Roman" w:cs="Times New Roman"/>
                <w:sz w:val="20"/>
                <w:szCs w:val="20"/>
              </w:rPr>
              <w:t>Spermatolojik</w:t>
            </w:r>
            <w:proofErr w:type="spellEnd"/>
            <w:r w:rsidRPr="005008BE">
              <w:rPr>
                <w:rFonts w:ascii="Times New Roman" w:hAnsi="Times New Roman" w:cs="Times New Roman"/>
                <w:sz w:val="20"/>
                <w:szCs w:val="20"/>
              </w:rPr>
              <w:t xml:space="preserve"> karakter üzerinde koruyucu etkilerinin </w:t>
            </w:r>
            <w:proofErr w:type="spellStart"/>
            <w:r w:rsidRPr="005008BE">
              <w:rPr>
                <w:rFonts w:ascii="Times New Roman" w:hAnsi="Times New Roman" w:cs="Times New Roman"/>
                <w:sz w:val="20"/>
                <w:szCs w:val="20"/>
              </w:rPr>
              <w:t>Karşıllaştırması</w:t>
            </w:r>
            <w:proofErr w:type="spellEnd"/>
            <w:r w:rsidRPr="005008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20" w:type="dxa"/>
          </w:tcPr>
          <w:p w:rsidR="00706062" w:rsidRPr="005008BE" w:rsidRDefault="00706062" w:rsidP="00252DA4">
            <w:pPr>
              <w:rPr>
                <w:sz w:val="20"/>
                <w:szCs w:val="20"/>
              </w:rPr>
            </w:pPr>
          </w:p>
          <w:p w:rsidR="00706062" w:rsidRPr="005008BE" w:rsidRDefault="00706062" w:rsidP="00252DA4">
            <w:pPr>
              <w:rPr>
                <w:sz w:val="20"/>
                <w:szCs w:val="20"/>
              </w:rPr>
            </w:pPr>
            <w:r w:rsidRPr="005008BE">
              <w:rPr>
                <w:sz w:val="20"/>
                <w:szCs w:val="20"/>
              </w:rPr>
              <w:t>06.05.2021</w:t>
            </w:r>
          </w:p>
        </w:tc>
        <w:tc>
          <w:tcPr>
            <w:tcW w:w="773" w:type="dxa"/>
          </w:tcPr>
          <w:p w:rsidR="00706062" w:rsidRPr="005008BE" w:rsidRDefault="00706062" w:rsidP="00252DA4">
            <w:pPr>
              <w:rPr>
                <w:sz w:val="20"/>
                <w:szCs w:val="20"/>
              </w:rPr>
            </w:pPr>
          </w:p>
          <w:p w:rsidR="00706062" w:rsidRPr="005008BE" w:rsidRDefault="00706062" w:rsidP="00252DA4">
            <w:pPr>
              <w:rPr>
                <w:sz w:val="20"/>
                <w:szCs w:val="20"/>
              </w:rPr>
            </w:pPr>
            <w:r w:rsidRPr="005008BE">
              <w:rPr>
                <w:sz w:val="20"/>
                <w:szCs w:val="20"/>
              </w:rPr>
              <w:t>10:00</w:t>
            </w:r>
          </w:p>
        </w:tc>
        <w:tc>
          <w:tcPr>
            <w:tcW w:w="1933" w:type="dxa"/>
          </w:tcPr>
          <w:p w:rsidR="00706062" w:rsidRPr="005008BE" w:rsidRDefault="00706062" w:rsidP="00252DA4">
            <w:pPr>
              <w:rPr>
                <w:sz w:val="20"/>
                <w:szCs w:val="20"/>
              </w:rPr>
            </w:pPr>
          </w:p>
          <w:p w:rsidR="00706062" w:rsidRPr="005008BE" w:rsidRDefault="00706062" w:rsidP="00252DA4">
            <w:pPr>
              <w:rPr>
                <w:sz w:val="20"/>
                <w:szCs w:val="20"/>
              </w:rPr>
            </w:pPr>
            <w:r w:rsidRPr="005008BE">
              <w:rPr>
                <w:sz w:val="20"/>
                <w:szCs w:val="20"/>
              </w:rPr>
              <w:t>Online</w:t>
            </w:r>
          </w:p>
        </w:tc>
      </w:tr>
      <w:tr w:rsidR="00252DA4" w:rsidRPr="005008BE" w:rsidTr="005008BE">
        <w:trPr>
          <w:trHeight w:val="1055"/>
        </w:trPr>
        <w:tc>
          <w:tcPr>
            <w:tcW w:w="1547" w:type="dxa"/>
          </w:tcPr>
          <w:p w:rsidR="003A2D3E" w:rsidRPr="005008BE" w:rsidRDefault="003A2D3E" w:rsidP="00252DA4">
            <w:pPr>
              <w:rPr>
                <w:sz w:val="20"/>
                <w:szCs w:val="20"/>
              </w:rPr>
            </w:pPr>
          </w:p>
          <w:p w:rsidR="00706062" w:rsidRPr="005008BE" w:rsidRDefault="00706062" w:rsidP="00252DA4">
            <w:pPr>
              <w:rPr>
                <w:sz w:val="20"/>
                <w:szCs w:val="20"/>
              </w:rPr>
            </w:pPr>
            <w:r w:rsidRPr="005008BE">
              <w:rPr>
                <w:sz w:val="20"/>
                <w:szCs w:val="20"/>
              </w:rPr>
              <w:t>Fizyoloji ABD</w:t>
            </w:r>
          </w:p>
          <w:p w:rsidR="00706062" w:rsidRPr="005008BE" w:rsidRDefault="00706062" w:rsidP="00252DA4">
            <w:pPr>
              <w:rPr>
                <w:sz w:val="20"/>
                <w:szCs w:val="20"/>
              </w:rPr>
            </w:pPr>
          </w:p>
          <w:p w:rsidR="00252DA4" w:rsidRPr="005008BE" w:rsidRDefault="00252DA4" w:rsidP="00252DA4">
            <w:pPr>
              <w:rPr>
                <w:sz w:val="20"/>
                <w:szCs w:val="20"/>
              </w:rPr>
            </w:pPr>
          </w:p>
          <w:p w:rsidR="00706062" w:rsidRPr="005008BE" w:rsidRDefault="00706062" w:rsidP="00252DA4">
            <w:pPr>
              <w:rPr>
                <w:sz w:val="20"/>
                <w:szCs w:val="20"/>
              </w:rPr>
            </w:pPr>
          </w:p>
        </w:tc>
        <w:tc>
          <w:tcPr>
            <w:tcW w:w="1271" w:type="dxa"/>
          </w:tcPr>
          <w:p w:rsidR="00706062" w:rsidRPr="005008BE" w:rsidRDefault="00E04A57" w:rsidP="00252DA4">
            <w:pPr>
              <w:rPr>
                <w:sz w:val="20"/>
                <w:szCs w:val="20"/>
              </w:rPr>
            </w:pPr>
            <w:r w:rsidRPr="005008BE">
              <w:rPr>
                <w:sz w:val="20"/>
                <w:szCs w:val="20"/>
              </w:rPr>
              <w:t>Gül Şahika GÖKDEMİR</w:t>
            </w:r>
          </w:p>
        </w:tc>
        <w:tc>
          <w:tcPr>
            <w:tcW w:w="3306" w:type="dxa"/>
          </w:tcPr>
          <w:p w:rsidR="00E04A57" w:rsidRPr="005008BE" w:rsidRDefault="00E04A57" w:rsidP="00252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8BE">
              <w:rPr>
                <w:rFonts w:ascii="Times New Roman" w:hAnsi="Times New Roman" w:cs="Times New Roman"/>
                <w:sz w:val="20"/>
                <w:szCs w:val="20"/>
              </w:rPr>
              <w:t>Asprosin’in</w:t>
            </w:r>
            <w:proofErr w:type="spellEnd"/>
            <w:r w:rsidRPr="005008BE">
              <w:rPr>
                <w:rFonts w:ascii="Times New Roman" w:hAnsi="Times New Roman" w:cs="Times New Roman"/>
                <w:sz w:val="20"/>
                <w:szCs w:val="20"/>
              </w:rPr>
              <w:t xml:space="preserve"> Deneysel Diyabet Modelinde Glikoz </w:t>
            </w:r>
            <w:proofErr w:type="spellStart"/>
            <w:r w:rsidRPr="005008BE">
              <w:rPr>
                <w:rFonts w:ascii="Times New Roman" w:hAnsi="Times New Roman" w:cs="Times New Roman"/>
                <w:sz w:val="20"/>
                <w:szCs w:val="20"/>
              </w:rPr>
              <w:t>Metobolizması</w:t>
            </w:r>
            <w:proofErr w:type="spellEnd"/>
            <w:r w:rsidRPr="005008BE">
              <w:rPr>
                <w:rFonts w:ascii="Times New Roman" w:hAnsi="Times New Roman" w:cs="Times New Roman"/>
                <w:sz w:val="20"/>
                <w:szCs w:val="20"/>
              </w:rPr>
              <w:t xml:space="preserve"> Diyabet Parametreleri ve </w:t>
            </w:r>
            <w:proofErr w:type="spellStart"/>
            <w:r w:rsidRPr="005008BE">
              <w:rPr>
                <w:rFonts w:ascii="Times New Roman" w:hAnsi="Times New Roman" w:cs="Times New Roman"/>
                <w:sz w:val="20"/>
                <w:szCs w:val="20"/>
              </w:rPr>
              <w:t>Antidiyabetik</w:t>
            </w:r>
            <w:proofErr w:type="spellEnd"/>
            <w:r w:rsidRPr="005008BE">
              <w:rPr>
                <w:rFonts w:ascii="Times New Roman" w:hAnsi="Times New Roman" w:cs="Times New Roman"/>
                <w:sz w:val="20"/>
                <w:szCs w:val="20"/>
              </w:rPr>
              <w:t xml:space="preserve"> Ajanlarla ilişkisi.</w:t>
            </w:r>
          </w:p>
        </w:tc>
        <w:tc>
          <w:tcPr>
            <w:tcW w:w="1220" w:type="dxa"/>
          </w:tcPr>
          <w:p w:rsidR="00706062" w:rsidRPr="005008BE" w:rsidRDefault="00706062" w:rsidP="00252DA4">
            <w:pPr>
              <w:rPr>
                <w:sz w:val="20"/>
                <w:szCs w:val="20"/>
              </w:rPr>
            </w:pPr>
          </w:p>
          <w:p w:rsidR="00E04A57" w:rsidRPr="005008BE" w:rsidRDefault="00E04A57" w:rsidP="00252DA4">
            <w:pPr>
              <w:rPr>
                <w:sz w:val="20"/>
                <w:szCs w:val="20"/>
              </w:rPr>
            </w:pPr>
            <w:r w:rsidRPr="005008BE">
              <w:rPr>
                <w:sz w:val="20"/>
                <w:szCs w:val="20"/>
              </w:rPr>
              <w:t>20.05.2021</w:t>
            </w:r>
          </w:p>
        </w:tc>
        <w:tc>
          <w:tcPr>
            <w:tcW w:w="773" w:type="dxa"/>
          </w:tcPr>
          <w:p w:rsidR="00706062" w:rsidRPr="005008BE" w:rsidRDefault="00706062" w:rsidP="00252DA4">
            <w:pPr>
              <w:rPr>
                <w:sz w:val="20"/>
                <w:szCs w:val="20"/>
              </w:rPr>
            </w:pPr>
          </w:p>
          <w:p w:rsidR="00E04A57" w:rsidRPr="005008BE" w:rsidRDefault="00E04A57" w:rsidP="00252DA4">
            <w:pPr>
              <w:rPr>
                <w:sz w:val="20"/>
                <w:szCs w:val="20"/>
              </w:rPr>
            </w:pPr>
            <w:r w:rsidRPr="005008BE">
              <w:rPr>
                <w:sz w:val="20"/>
                <w:szCs w:val="20"/>
              </w:rPr>
              <w:t>10:00</w:t>
            </w:r>
          </w:p>
        </w:tc>
        <w:tc>
          <w:tcPr>
            <w:tcW w:w="1933" w:type="dxa"/>
          </w:tcPr>
          <w:p w:rsidR="00E04A57" w:rsidRPr="005008BE" w:rsidRDefault="00E04A57" w:rsidP="00252DA4">
            <w:pPr>
              <w:rPr>
                <w:sz w:val="20"/>
                <w:szCs w:val="20"/>
              </w:rPr>
            </w:pPr>
          </w:p>
          <w:p w:rsidR="00706062" w:rsidRPr="005008BE" w:rsidRDefault="00E04A57" w:rsidP="00252DA4">
            <w:pPr>
              <w:rPr>
                <w:sz w:val="20"/>
                <w:szCs w:val="20"/>
              </w:rPr>
            </w:pPr>
            <w:r w:rsidRPr="005008BE">
              <w:rPr>
                <w:sz w:val="20"/>
                <w:szCs w:val="20"/>
              </w:rPr>
              <w:t>Online</w:t>
            </w:r>
          </w:p>
        </w:tc>
      </w:tr>
    </w:tbl>
    <w:p w:rsidR="00706062" w:rsidRPr="005008BE" w:rsidRDefault="00706062">
      <w:pPr>
        <w:rPr>
          <w:sz w:val="20"/>
          <w:szCs w:val="20"/>
        </w:rPr>
      </w:pPr>
      <w:bookmarkStart w:id="0" w:name="_GoBack"/>
      <w:bookmarkEnd w:id="0"/>
    </w:p>
    <w:p w:rsidR="00F151BB" w:rsidRPr="005008BE" w:rsidRDefault="008445EB">
      <w:pPr>
        <w:rPr>
          <w:sz w:val="20"/>
          <w:szCs w:val="20"/>
        </w:rPr>
      </w:pPr>
    </w:p>
    <w:sectPr w:rsidR="00F151BB" w:rsidRPr="005008B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5EB" w:rsidRDefault="008445EB" w:rsidP="00252DA4">
      <w:pPr>
        <w:spacing w:after="0" w:line="240" w:lineRule="auto"/>
      </w:pPr>
      <w:r>
        <w:separator/>
      </w:r>
    </w:p>
  </w:endnote>
  <w:endnote w:type="continuationSeparator" w:id="0">
    <w:p w:rsidR="008445EB" w:rsidRDefault="008445EB" w:rsidP="00252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5EB" w:rsidRDefault="008445EB" w:rsidP="00252DA4">
      <w:pPr>
        <w:spacing w:after="0" w:line="240" w:lineRule="auto"/>
      </w:pPr>
      <w:r>
        <w:separator/>
      </w:r>
    </w:p>
  </w:footnote>
  <w:footnote w:type="continuationSeparator" w:id="0">
    <w:p w:rsidR="008445EB" w:rsidRDefault="008445EB" w:rsidP="00252D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DA4" w:rsidRDefault="00252DA4">
    <w:pPr>
      <w:pStyle w:val="stBilgi"/>
    </w:pPr>
  </w:p>
  <w:p w:rsidR="00252DA4" w:rsidRDefault="00252DA4">
    <w:pPr>
      <w:pStyle w:val="stBilgi"/>
    </w:pPr>
  </w:p>
  <w:p w:rsidR="00252DA4" w:rsidRDefault="00252DA4">
    <w:pPr>
      <w:pStyle w:val="stBilgi"/>
    </w:pPr>
  </w:p>
  <w:p w:rsidR="00252DA4" w:rsidRDefault="00252DA4">
    <w:pPr>
      <w:pStyle w:val="stBilgi"/>
    </w:pPr>
  </w:p>
  <w:p w:rsidR="00252DA4" w:rsidRDefault="00252DA4">
    <w:pPr>
      <w:pStyle w:val="stBilgi"/>
    </w:pPr>
  </w:p>
  <w:p w:rsidR="00252DA4" w:rsidRDefault="00252DA4">
    <w:pPr>
      <w:pStyle w:val="stBilgi"/>
    </w:pPr>
  </w:p>
  <w:p w:rsidR="00252DA4" w:rsidRDefault="00252DA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BF7"/>
    <w:rsid w:val="00252DA4"/>
    <w:rsid w:val="003A2D3E"/>
    <w:rsid w:val="005008BE"/>
    <w:rsid w:val="005354B0"/>
    <w:rsid w:val="006D4BF7"/>
    <w:rsid w:val="00706062"/>
    <w:rsid w:val="0073276D"/>
    <w:rsid w:val="008445EB"/>
    <w:rsid w:val="00862CAA"/>
    <w:rsid w:val="00E04A57"/>
    <w:rsid w:val="00F039D8"/>
    <w:rsid w:val="00FA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BD357"/>
  <w15:chartTrackingRefBased/>
  <w15:docId w15:val="{E6AA227F-DD25-4373-82B0-8B9A0F0EC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060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252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52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52DA4"/>
  </w:style>
  <w:style w:type="paragraph" w:styleId="AltBilgi">
    <w:name w:val="footer"/>
    <w:basedOn w:val="Normal"/>
    <w:link w:val="AltBilgiChar"/>
    <w:uiPriority w:val="99"/>
    <w:unhideWhenUsed/>
    <w:rsid w:val="00252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52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2</cp:revision>
  <dcterms:created xsi:type="dcterms:W3CDTF">2021-12-13T08:33:00Z</dcterms:created>
  <dcterms:modified xsi:type="dcterms:W3CDTF">2021-12-13T08:33:00Z</dcterms:modified>
</cp:coreProperties>
</file>