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10082" w:type="dxa"/>
        <w:tblInd w:w="-453" w:type="dxa"/>
        <w:tblCellMar>
          <w:left w:w="68" w:type="dxa"/>
          <w:right w:w="68" w:type="dxa"/>
        </w:tblCellMar>
        <w:tblLook w:val="0480"/>
      </w:tblPr>
      <w:tblGrid>
        <w:gridCol w:w="10082"/>
      </w:tblGrid>
      <w:tr w:rsidR="00D4376A" w:rsidRPr="00C23377" w:rsidTr="002B681E">
        <w:trPr>
          <w:trHeight w:val="1268"/>
        </w:trPr>
        <w:tc>
          <w:tcPr>
            <w:tcW w:w="10082" w:type="dxa"/>
            <w:shd w:val="clear" w:color="auto" w:fill="D9D9D9" w:themeFill="background1" w:themeFillShade="D9"/>
            <w:vAlign w:val="center"/>
          </w:tcPr>
          <w:p w:rsidR="005222B3" w:rsidRPr="003F4269" w:rsidRDefault="005222B3" w:rsidP="00841472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 w:rsidRPr="003F4269">
              <w:rPr>
                <w:b/>
                <w:bCs/>
                <w:sz w:val="32"/>
                <w:szCs w:val="32"/>
              </w:rPr>
              <w:t>YÜKSEKOKUL</w:t>
            </w:r>
            <w:r w:rsidR="00805A56" w:rsidRPr="003F4269">
              <w:rPr>
                <w:b/>
                <w:bCs/>
                <w:sz w:val="32"/>
                <w:szCs w:val="32"/>
              </w:rPr>
              <w:t xml:space="preserve"> YÖNETİM</w:t>
            </w:r>
            <w:r w:rsidRPr="003F4269">
              <w:rPr>
                <w:b/>
                <w:bCs/>
                <w:sz w:val="32"/>
                <w:szCs w:val="32"/>
              </w:rPr>
              <w:t xml:space="preserve"> KURULU  </w:t>
            </w:r>
          </w:p>
          <w:p w:rsidR="00D4376A" w:rsidRPr="00021CEA" w:rsidRDefault="005222B3" w:rsidP="00841472">
            <w:pPr>
              <w:pStyle w:val="Default"/>
              <w:jc w:val="center"/>
              <w:rPr>
                <w:b/>
                <w:sz w:val="40"/>
                <w:szCs w:val="40"/>
              </w:rPr>
            </w:pPr>
            <w:r w:rsidRPr="003F4269">
              <w:rPr>
                <w:b/>
                <w:bCs/>
                <w:sz w:val="32"/>
                <w:szCs w:val="32"/>
              </w:rPr>
              <w:t>GÖREV/İŞ YETKİ VE SORUMLULUKLAR</w:t>
            </w:r>
          </w:p>
        </w:tc>
      </w:tr>
      <w:tr w:rsidR="00021CEA" w:rsidRPr="00C23377" w:rsidTr="002B681E">
        <w:trPr>
          <w:trHeight w:val="2830"/>
        </w:trPr>
        <w:tc>
          <w:tcPr>
            <w:tcW w:w="10082" w:type="dxa"/>
            <w:shd w:val="clear" w:color="auto" w:fill="FFFFFF" w:themeFill="background1"/>
          </w:tcPr>
          <w:p w:rsidR="00021CEA" w:rsidRDefault="00021CEA" w:rsidP="003F426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021CEA" w:rsidRDefault="00021CEA" w:rsidP="003F426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21CE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ÜYELER VE GENEL BİLGİLER</w:t>
            </w:r>
          </w:p>
          <w:p w:rsidR="00805A56" w:rsidRPr="0046332F" w:rsidRDefault="008412B1" w:rsidP="003F4269">
            <w:pPr>
              <w:pStyle w:val="ListeParagraf"/>
              <w:numPr>
                <w:ilvl w:val="0"/>
                <w:numId w:val="22"/>
              </w:numPr>
              <w:shd w:val="clear" w:color="auto" w:fill="FFFFFF" w:themeFill="background1"/>
              <w:ind w:left="947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Yüksekokul Yönetim Kurulu, Müdürün başkanlığında, Müdür Yardımcıları ve M</w:t>
            </w:r>
            <w:r w:rsidR="00805A56" w:rsidRPr="00805A56">
              <w:rPr>
                <w:rFonts w:ascii="Times New Roman" w:hAnsi="Times New Roman" w:cs="Times New Roman"/>
                <w:sz w:val="28"/>
                <w:szCs w:val="28"/>
              </w:rPr>
              <w:t>üdürce gösterilecek altı aday arasından Yüksekokul Kurulu’nun üç yıl için seçeceği üç öğretim üyesinden oluşur.</w:t>
            </w:r>
          </w:p>
          <w:p w:rsidR="00805A56" w:rsidRPr="003F4269" w:rsidRDefault="00805A56" w:rsidP="003F4269">
            <w:pPr>
              <w:pStyle w:val="ListeParagraf"/>
              <w:numPr>
                <w:ilvl w:val="0"/>
                <w:numId w:val="20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>Yüksekokul Yönetim Kurulu, idari faaliyetlerde Müdüre y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ardımcı bir akademik organdır. </w:t>
            </w:r>
          </w:p>
          <w:p w:rsidR="00805A56" w:rsidRPr="005222B3" w:rsidRDefault="00805A56" w:rsidP="003F4269">
            <w:pPr>
              <w:pStyle w:val="ListeParagraf"/>
              <w:numPr>
                <w:ilvl w:val="0"/>
                <w:numId w:val="20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>Yüksekokul Yönetim Kurulu, Müdürün çağrısı üzerine toplanır</w:t>
            </w:r>
            <w:r w:rsidR="003F42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4376A" w:rsidRPr="004F66A5" w:rsidTr="002B681E">
        <w:trPr>
          <w:trHeight w:val="7417"/>
        </w:trPr>
        <w:tc>
          <w:tcPr>
            <w:tcW w:w="10082" w:type="dxa"/>
            <w:shd w:val="clear" w:color="auto" w:fill="FFFFFF" w:themeFill="background1"/>
          </w:tcPr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2547 sayılı Yükseköğretim Kanunu’nda belirtilen görevleri yapmak.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Gerekli gördüğü hallerde geçici çalışma grupları, eğitim-öğretim koordinatörlükleri kurmak ve bunların görevlerini düzenlemek.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>Yüksekokul Kurulu</w:t>
            </w:r>
            <w:r w:rsidR="008412B1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nun kararları ile belirlediği esasların uygulanmasında Müdüre yardım etmek.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Yüksekokulun eğitim-öğretim, plan ve programları ile akademik takvimin uygulanmasını sağlamak.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Yüksekokulun yatırım, program ve bütçe tasarısını hazırlamak.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2547 sayılı Kanun’un ilgili maddeleri (35, 39 ve 40’ıncı maddeleri) kapsamında öğretim elemanlarının eğitim-öğretim, akademik ve bilimsel araştırma amaçlı görevlendirmeleri ile değişim programları kapsamındaki görevlendirmelerini yapmak. 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Doktor Öğretim Üyesi kadrosunda </w:t>
            </w: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görev yapan akademik personelden görev süresi dolanların yeniden atanmalarını görüşmek ve karara bağlamak.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Doktor Öğretim Üyesi kadrosuna </w:t>
            </w: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ilk defa atanacakların jüri raporlarını görüşmek ve karara bağlamak.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Yüksekokul bünyesinde çalışan öğretim elemanlarının Üniversite birimlerine ders görevlendirmelerini yapmak.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Araştırma Görevlilerinden 2547 sayılı Kanun’un 50/d ve 33/a bendi gereğince görev süresi dolanların durumlarını görüşmek ve karara bağlamak.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Öğretim Görevlilerinin görev süresi dolanların durumlarını görüşmek ve karara bağlamak.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Yüksekokulumuzda dersleri yürütecek öğretim elemanlarının görevlendirilmelerini yapmak.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Yüksekokul dışından dersleri yürütecek öğretim elemanlarının görevlendirilmelerini yapmak.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Eğitim öğretim faaliyetlerinin düzenli yürütülmesi için gerekli komisyonları belirlemek. </w:t>
            </w:r>
          </w:p>
          <w:p w:rsidR="00021CEA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>Erasmus</w:t>
            </w:r>
            <w:r w:rsidR="008412B1"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 programı kapsamında yurt dışına idari personelin görevlendirilmesi </w:t>
            </w:r>
            <w:r w:rsidRPr="00805A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ile ilgili karar almak</w:t>
            </w:r>
            <w:r w:rsidR="008412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Fazla mesaiye kalacak idari personeli belirlemek.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Öğretim elemanlarının mazeretleri nedeniyle yapamadıkları derslerin telafi programlarını karara bağlamak.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Komisyon tarafından hazırlanan stratejik planı görüşmek ve karara bağlamak.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Kalite çalışmalarını değerlendirmek ve bu konuda kararlar almak.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Eğitim-öğretim yılı içinde derse giren öğretim elemanı değişikliklerinin yapılmasını görüşmek ve karara bağlamak. </w:t>
            </w:r>
          </w:p>
          <w:p w:rsidR="00805A56" w:rsidRPr="00805A56" w:rsidRDefault="008412B1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Bölüm Başkanlıklarından gelen bitirme t</w:t>
            </w:r>
            <w:r w:rsidR="00805A56"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ezi danışman-öğrenci dağılımlarını görüşmek ve karara bağlamak.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Ders kapsamında (teknik gezi) araç taleplerini Rektörlüğe bildirmek ve gerekli izinlerin alınmasını sağlamak. 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Öğrencilerin teknik gezi görevlendirmelerini yapmak.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Mazeret sınavına girecek öğrencilerin ilgili komisyonca incelenen raporlarını görüşmek ve karara bağlamak.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Öğrencilerin otomasyon sistemine girilemeyen notlarının girilebilmesi veya yanlış girilen notların düzeltilmesi için karar almak.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Yatay geçişle alınacak öğrencilerin kontenjanlarını belirlemek.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Yatay Geçişle gelen öğrencilerin başvurularının değerlendirildiği Eğitim-Öğretim Komisyonunun raporlarını görüşmek ve karar almak.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Yatay/Dikey geçiş ile gelen öğrencilerin muafiyet ve intibaklarını görüşmek ve karar almak. </w:t>
            </w:r>
          </w:p>
          <w:p w:rsidR="00805A56" w:rsidRPr="00805A56" w:rsidRDefault="008412B1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Farklı üniversitelerin yaz o</w:t>
            </w:r>
            <w:r w:rsidR="00805A56"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kulundan ders alacak öğrencilerin ders eşleştirmeleriyle ilgili komisyon raporlarını görüşmek ve karar almak. </w:t>
            </w:r>
          </w:p>
          <w:p w:rsidR="00805A56" w:rsidRPr="00805A56" w:rsidRDefault="008412B1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Farklı üniversitelerin y</w:t>
            </w:r>
            <w:r w:rsidR="00805A56"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az okulundan ders alan öğrencilerin notlarına ilişkin karar almak.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Özel öğrenci statüsünde giden/gelen öğrencilerin alacağı derslere ilişkin karar almak.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Af kapsamından faydalanarak dönen öğrencilerin kabulü ile ilgili işlemlere ilişkin karar almak. </w:t>
            </w:r>
          </w:p>
          <w:p w:rsidR="00805A56" w:rsidRPr="00805A56" w:rsidRDefault="008412B1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Kısmi zamanlı (p</w:t>
            </w:r>
            <w:r w:rsidR="00805A56"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art-time) olarak çalışacak öğrencilerin belirlenmesine yönelik karar almak.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Yemek yardımı alacak öğrencilerin belirlenmesine yönelik karar almak.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Akademik takvimde belirtilen süre içerisinde öğrencilerin ders ekleme/çıkarma işlemleri hakkında karar almak.  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Tek ders sınavına girecek öğrencilerle ilgili kararlar almak.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Tek ders sınavı sonucunda notlarının otomasyon sistemine girilmesini karara bağlamak.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Derslerin şubelere bölünmesine veya derslerin birleştirilmesine ilişkin kararlar almak.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İkinci Öğretimde kayıtlı, başarı durumlarına göre yüzde on (%10)’a giren </w:t>
            </w:r>
            <w:r w:rsidRPr="00805A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öğrencilere ilişkin karar almak.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Yabancı uyruklu öğrencilere dil seviyelerine göre izin verilmesine ilişkin karar almak.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Öğrenci kayıt dondurma/açtırma/sildirme işlemlerine ilişkin karar almak.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Yabancı dil hazırlık programından ayrılmak isteyen öğrencilerin dilekçelerini görüşmek.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Çift Anadal/Yandal Programlarına alınacak öğrenci kontenjanlarını belirlemek.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Bölüm Kurul kararı ile gelen Çift Anadal/Yandal öğrencilerinin seçmiş olduğu dersleri görüşmek ve karara bağlamak.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>Bölüm Başkanlıklarından Bölüm Kurulu kararı ile gelen mezuniyetlerle ilgili işlemler hakkında karar almak.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Mevlana Değişim Programı kapsamında yurt dışına giden öğrencilerin alacakları derslerin eşleştirilmelerini, başarı notlarını görüşmek ve karara bağlamak.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Farabi Değişim Programı kapsamında yurt içinde diğer üniversitelere giden öğrencilerin ders eşleştirmelerini, başarı durumlarını, notlarını görüşmek ve karara bağlamak.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Farabi Değişim Programı kapsamında Yüksekokula gelen öğrencilerin kabulüne ve öğrencilerin notlarının otomasyon sistemine işlenmesine ilişkin karar almak. </w:t>
            </w:r>
          </w:p>
          <w:p w:rsidR="00805A56" w:rsidRPr="00805A56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Müdürün, Yüksekokul yönetimi ile ilgili olarak getireceği bütün işlerde karar almak. </w:t>
            </w:r>
          </w:p>
          <w:p w:rsidR="00805A56" w:rsidRPr="004F66A5" w:rsidRDefault="00805A56" w:rsidP="003F4269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>Kanun ve yönetmeliklerle verilen diğer görevleri yapmak.</w:t>
            </w:r>
          </w:p>
        </w:tc>
      </w:tr>
    </w:tbl>
    <w:p w:rsidR="00BE560F" w:rsidRPr="004F66A5" w:rsidRDefault="00BE560F" w:rsidP="003F4269">
      <w:pPr>
        <w:shd w:val="clear" w:color="auto" w:fill="FFFFFF" w:themeFill="background1"/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7782" w:rsidRDefault="008A7782" w:rsidP="00D4376A">
      <w:pPr>
        <w:spacing w:after="0" w:line="240" w:lineRule="auto"/>
      </w:pPr>
      <w:r>
        <w:separator/>
      </w:r>
    </w:p>
  </w:endnote>
  <w:endnote w:type="continuationSeparator" w:id="1">
    <w:p w:rsidR="008A7782" w:rsidRDefault="008A7782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A94" w:rsidRDefault="00F27A94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76A" w:rsidRDefault="007D6FE8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A04F92">
      <w:rPr>
        <w:rFonts w:ascii="Times New Roman" w:hAnsi="Times New Roman" w:cs="Times New Roman"/>
      </w:rPr>
      <w:t>2</w:t>
    </w:r>
    <w:bookmarkStart w:id="0" w:name="_GoBack"/>
    <w:bookmarkEnd w:id="0"/>
    <w:r w:rsidR="00C04092">
      <w:rPr>
        <w:rFonts w:ascii="Times New Roman" w:hAnsi="Times New Roman" w:cs="Times New Roman"/>
      </w:rPr>
      <w:tab/>
    </w:r>
    <w:r w:rsidR="00C04092">
      <w:rPr>
        <w:rFonts w:ascii="Times New Roman" w:hAnsi="Times New Roman" w:cs="Times New Roman"/>
      </w:rPr>
      <w:tab/>
    </w:r>
    <w:r w:rsidR="000C30AB" w:rsidRPr="000C30AB">
      <w:rPr>
        <w:rFonts w:ascii="Times New Roman" w:hAnsi="Times New Roman" w:cs="Times New Roman"/>
      </w:rPr>
      <w:t xml:space="preserve">Sayfa No: </w:t>
    </w:r>
    <w:r w:rsidR="0032795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32795A" w:rsidRPr="000C30AB">
      <w:rPr>
        <w:rStyle w:val="SayfaNumaras"/>
        <w:rFonts w:ascii="Times New Roman" w:hAnsi="Times New Roman" w:cs="Times New Roman"/>
      </w:rPr>
      <w:fldChar w:fldCharType="separate"/>
    </w:r>
    <w:r w:rsidR="003D2DCC">
      <w:rPr>
        <w:rStyle w:val="SayfaNumaras"/>
        <w:rFonts w:ascii="Times New Roman" w:hAnsi="Times New Roman" w:cs="Times New Roman"/>
        <w:noProof/>
      </w:rPr>
      <w:t>3</w:t>
    </w:r>
    <w:r w:rsidR="0032795A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32795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32795A" w:rsidRPr="000C30AB">
      <w:rPr>
        <w:rStyle w:val="SayfaNumaras"/>
        <w:rFonts w:ascii="Times New Roman" w:hAnsi="Times New Roman" w:cs="Times New Roman"/>
      </w:rPr>
      <w:fldChar w:fldCharType="separate"/>
    </w:r>
    <w:r w:rsidR="003D2DCC">
      <w:rPr>
        <w:rStyle w:val="SayfaNumaras"/>
        <w:rFonts w:ascii="Times New Roman" w:hAnsi="Times New Roman" w:cs="Times New Roman"/>
        <w:noProof/>
      </w:rPr>
      <w:t>3</w:t>
    </w:r>
    <w:r w:rsidR="0032795A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A94" w:rsidRDefault="00F27A94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7782" w:rsidRDefault="008A7782" w:rsidP="00D4376A">
      <w:pPr>
        <w:spacing w:after="0" w:line="240" w:lineRule="auto"/>
      </w:pPr>
      <w:r>
        <w:separator/>
      </w:r>
    </w:p>
  </w:footnote>
  <w:footnote w:type="continuationSeparator" w:id="1">
    <w:p w:rsidR="008A7782" w:rsidRDefault="008A7782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A94" w:rsidRDefault="00F27A94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/>
    </w:tblPr>
    <w:tblGrid>
      <w:gridCol w:w="1317"/>
      <w:gridCol w:w="5583"/>
      <w:gridCol w:w="1628"/>
      <w:gridCol w:w="1524"/>
    </w:tblGrid>
    <w:tr w:rsidR="00D4376A" w:rsidTr="0046332F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D4376A" w:rsidRDefault="00C474AD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747395" cy="744855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7395" cy="7448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9D0CC1" w:rsidRDefault="009D0CC1" w:rsidP="009D0CC1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21CEA" w:rsidRDefault="009D0CC1" w:rsidP="009D0CC1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ATATÜRK SAĞLIK HİZMETLERİ MESLEK YÜKSEKOKULU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C04092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AMY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018</w:t>
          </w:r>
        </w:p>
      </w:tc>
    </w:tr>
    <w:tr w:rsidR="00D4376A" w:rsidTr="0046332F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C0409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6332F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C474A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D4376A" w:rsidTr="0046332F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C04092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A94" w:rsidRDefault="00F27A94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7DE67AA"/>
    <w:multiLevelType w:val="hybridMultilevel"/>
    <w:tmpl w:val="762A906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9354704"/>
    <w:multiLevelType w:val="hybridMultilevel"/>
    <w:tmpl w:val="3B6AD93A"/>
    <w:lvl w:ilvl="0" w:tplc="0554CD1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8"/>
        <w:szCs w:val="28"/>
      </w:rPr>
    </w:lvl>
    <w:lvl w:ilvl="1" w:tplc="041F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6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552904"/>
    <w:multiLevelType w:val="hybridMultilevel"/>
    <w:tmpl w:val="944A79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BD7CFB"/>
    <w:multiLevelType w:val="hybridMultilevel"/>
    <w:tmpl w:val="15BE9152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8973A2"/>
    <w:multiLevelType w:val="hybridMultilevel"/>
    <w:tmpl w:val="E2CE730A"/>
    <w:lvl w:ilvl="0" w:tplc="E578F30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sz w:val="28"/>
        <w:szCs w:val="28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8C289E"/>
    <w:multiLevelType w:val="hybridMultilevel"/>
    <w:tmpl w:val="B992BAA2"/>
    <w:lvl w:ilvl="0" w:tplc="041F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1">
    <w:nsid w:val="78896A5A"/>
    <w:multiLevelType w:val="hybridMultilevel"/>
    <w:tmpl w:val="9CF4E25C"/>
    <w:lvl w:ilvl="0" w:tplc="041F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2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3"/>
  </w:num>
  <w:num w:numId="2">
    <w:abstractNumId w:val="18"/>
  </w:num>
  <w:num w:numId="3">
    <w:abstractNumId w:val="15"/>
  </w:num>
  <w:num w:numId="4">
    <w:abstractNumId w:val="19"/>
  </w:num>
  <w:num w:numId="5">
    <w:abstractNumId w:val="3"/>
  </w:num>
  <w:num w:numId="6">
    <w:abstractNumId w:val="16"/>
  </w:num>
  <w:num w:numId="7">
    <w:abstractNumId w:val="6"/>
  </w:num>
  <w:num w:numId="8">
    <w:abstractNumId w:val="0"/>
  </w:num>
  <w:num w:numId="9">
    <w:abstractNumId w:val="14"/>
  </w:num>
  <w:num w:numId="10">
    <w:abstractNumId w:val="12"/>
  </w:num>
  <w:num w:numId="11">
    <w:abstractNumId w:val="22"/>
  </w:num>
  <w:num w:numId="12">
    <w:abstractNumId w:val="9"/>
  </w:num>
  <w:num w:numId="13">
    <w:abstractNumId w:val="2"/>
  </w:num>
  <w:num w:numId="14">
    <w:abstractNumId w:val="1"/>
  </w:num>
  <w:num w:numId="15">
    <w:abstractNumId w:val="17"/>
  </w:num>
  <w:num w:numId="16">
    <w:abstractNumId w:val="10"/>
  </w:num>
  <w:num w:numId="17">
    <w:abstractNumId w:val="4"/>
  </w:num>
  <w:num w:numId="18">
    <w:abstractNumId w:val="7"/>
  </w:num>
  <w:num w:numId="19">
    <w:abstractNumId w:val="8"/>
  </w:num>
  <w:num w:numId="20">
    <w:abstractNumId w:val="5"/>
  </w:num>
  <w:num w:numId="21">
    <w:abstractNumId w:val="20"/>
  </w:num>
  <w:num w:numId="22">
    <w:abstractNumId w:val="21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D4376A"/>
    <w:rsid w:val="00017C48"/>
    <w:rsid w:val="00021CEA"/>
    <w:rsid w:val="000251AF"/>
    <w:rsid w:val="00054B87"/>
    <w:rsid w:val="00061F18"/>
    <w:rsid w:val="000628D2"/>
    <w:rsid w:val="000C30AB"/>
    <w:rsid w:val="000E58F2"/>
    <w:rsid w:val="000F0C4A"/>
    <w:rsid w:val="001808C6"/>
    <w:rsid w:val="00183383"/>
    <w:rsid w:val="00187A69"/>
    <w:rsid w:val="001A4598"/>
    <w:rsid w:val="001E74F5"/>
    <w:rsid w:val="002305DB"/>
    <w:rsid w:val="0027242F"/>
    <w:rsid w:val="002B681E"/>
    <w:rsid w:val="002F01DE"/>
    <w:rsid w:val="002F2A17"/>
    <w:rsid w:val="0032795A"/>
    <w:rsid w:val="00333CA3"/>
    <w:rsid w:val="00366BB5"/>
    <w:rsid w:val="00377BAA"/>
    <w:rsid w:val="003D2DCC"/>
    <w:rsid w:val="003F4269"/>
    <w:rsid w:val="004423D5"/>
    <w:rsid w:val="00455A8D"/>
    <w:rsid w:val="00460787"/>
    <w:rsid w:val="0046332F"/>
    <w:rsid w:val="00474DFB"/>
    <w:rsid w:val="00475E07"/>
    <w:rsid w:val="004B5AE8"/>
    <w:rsid w:val="004C48B7"/>
    <w:rsid w:val="004C5513"/>
    <w:rsid w:val="004F66A5"/>
    <w:rsid w:val="005222B3"/>
    <w:rsid w:val="00526A0F"/>
    <w:rsid w:val="00550D5E"/>
    <w:rsid w:val="00556536"/>
    <w:rsid w:val="005F644E"/>
    <w:rsid w:val="00652724"/>
    <w:rsid w:val="00674B81"/>
    <w:rsid w:val="00686C05"/>
    <w:rsid w:val="00762837"/>
    <w:rsid w:val="007D6FE8"/>
    <w:rsid w:val="00805A56"/>
    <w:rsid w:val="00834D02"/>
    <w:rsid w:val="008412B1"/>
    <w:rsid w:val="00841472"/>
    <w:rsid w:val="008A54F3"/>
    <w:rsid w:val="008A7782"/>
    <w:rsid w:val="008C449B"/>
    <w:rsid w:val="00927A3A"/>
    <w:rsid w:val="00953311"/>
    <w:rsid w:val="0098243B"/>
    <w:rsid w:val="009D0CC1"/>
    <w:rsid w:val="00A0008C"/>
    <w:rsid w:val="00A04F92"/>
    <w:rsid w:val="00A64ED7"/>
    <w:rsid w:val="00A71A06"/>
    <w:rsid w:val="00B02924"/>
    <w:rsid w:val="00B07C9F"/>
    <w:rsid w:val="00B40514"/>
    <w:rsid w:val="00BD5281"/>
    <w:rsid w:val="00BE357B"/>
    <w:rsid w:val="00BE560F"/>
    <w:rsid w:val="00C04092"/>
    <w:rsid w:val="00C23377"/>
    <w:rsid w:val="00C474AD"/>
    <w:rsid w:val="00CA7397"/>
    <w:rsid w:val="00D04C9B"/>
    <w:rsid w:val="00D11501"/>
    <w:rsid w:val="00D4376A"/>
    <w:rsid w:val="00DD14B4"/>
    <w:rsid w:val="00E23765"/>
    <w:rsid w:val="00E36FFF"/>
    <w:rsid w:val="00E67A00"/>
    <w:rsid w:val="00E81DBC"/>
    <w:rsid w:val="00EF1B90"/>
    <w:rsid w:val="00F2458F"/>
    <w:rsid w:val="00F27A94"/>
    <w:rsid w:val="00F957B7"/>
    <w:rsid w:val="00FC618F"/>
    <w:rsid w:val="00FD6E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E4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412B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412B1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2</cp:revision>
  <dcterms:created xsi:type="dcterms:W3CDTF">2023-11-29T06:40:00Z</dcterms:created>
  <dcterms:modified xsi:type="dcterms:W3CDTF">2023-11-29T06:40:00Z</dcterms:modified>
</cp:coreProperties>
</file>