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0A" w:rsidRPr="009251D0" w:rsidRDefault="00CE090A" w:rsidP="00CE090A">
      <w:pPr>
        <w:jc w:val="center"/>
        <w:rPr>
          <w:rFonts w:ascii="Times New Roman" w:hAnsi="Times New Roman" w:cs="Times New Roman"/>
          <w:sz w:val="32"/>
          <w:szCs w:val="32"/>
        </w:rPr>
      </w:pPr>
      <w:r w:rsidRPr="009251D0"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 w:rsidRPr="009251D0">
        <w:rPr>
          <w:rFonts w:ascii="Times New Roman" w:hAnsi="Times New Roman" w:cs="Times New Roman"/>
          <w:b/>
          <w:bCs/>
          <w:sz w:val="32"/>
          <w:szCs w:val="32"/>
        </w:rPr>
        <w:br/>
        <w:t xml:space="preserve"> İdari Personel Memnuniyet Anketi</w:t>
      </w:r>
    </w:p>
    <w:p w:rsidR="00CE090A" w:rsidRPr="009251D0" w:rsidRDefault="00CE090A" w:rsidP="00CE09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08.05.2023</w:t>
      </w:r>
      <w:r w:rsidRPr="009251D0">
        <w:rPr>
          <w:rFonts w:ascii="Times New Roman" w:hAnsi="Times New Roman" w:cs="Times New Roman"/>
        </w:rPr>
        <w:t xml:space="preserve"> İle </w:t>
      </w:r>
      <w:r>
        <w:rPr>
          <w:rFonts w:ascii="Times New Roman" w:hAnsi="Times New Roman" w:cs="Times New Roman"/>
        </w:rPr>
        <w:t>09.06.2023</w:t>
      </w:r>
      <w:r w:rsidRPr="009251D0">
        <w:rPr>
          <w:rFonts w:ascii="Times New Roman" w:hAnsi="Times New Roman" w:cs="Times New Roman"/>
        </w:rPr>
        <w:t xml:space="preserve"> tarihleri arasında EBYS Sistemi üzerinden İdari personel Memnuniyet anketi uyg</w:t>
      </w:r>
      <w:r w:rsidR="009776BB">
        <w:rPr>
          <w:rFonts w:ascii="Times New Roman" w:hAnsi="Times New Roman" w:cs="Times New Roman"/>
        </w:rPr>
        <w:t>ulanmıştır. Toplamda 12</w:t>
      </w:r>
      <w:r w:rsidRPr="009251D0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>
        <w:rPr>
          <w:rFonts w:ascii="Times New Roman" w:hAnsi="Times New Roman" w:cs="Times New Roman"/>
        </w:rPr>
        <w:t>19</w:t>
      </w:r>
      <w:r w:rsidRPr="009251D0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Pr="009251D0">
        <w:rPr>
          <w:rFonts w:ascii="Times New Roman" w:hAnsi="Times New Roman" w:cs="Times New Roman"/>
          <w:b/>
        </w:rPr>
        <w:t xml:space="preserve">genel memnuniyet oranı  </w:t>
      </w:r>
      <w:r w:rsidRPr="009251D0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>
        <w:rPr>
          <w:rFonts w:ascii="Times New Roman" w:hAnsi="Times New Roman" w:cs="Times New Roman"/>
          <w:b/>
        </w:rPr>
        <w:t>69.41</w:t>
      </w:r>
      <w:r w:rsidRPr="009251D0">
        <w:rPr>
          <w:rFonts w:ascii="Times New Roman" w:hAnsi="Times New Roman" w:cs="Times New Roman"/>
          <w:b/>
        </w:rPr>
        <w:t xml:space="preserve"> olduğu görülmüştür.</w:t>
      </w:r>
    </w:p>
    <w:p w:rsidR="0060369D" w:rsidRDefault="0060369D"/>
    <w:p w:rsidR="00582FC7" w:rsidRDefault="00FA612A">
      <w:r w:rsidRPr="00FA612A">
        <w:rPr>
          <w:noProof/>
        </w:rPr>
        <w:drawing>
          <wp:inline distT="0" distB="0" distL="0" distR="0">
            <wp:extent cx="5753100" cy="1743075"/>
            <wp:effectExtent l="19050" t="0" r="1905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63698" w:rsidRDefault="00582FC7" w:rsidP="00582FC7">
      <w:r w:rsidRPr="00582FC7">
        <w:rPr>
          <w:noProof/>
        </w:rPr>
        <w:drawing>
          <wp:inline distT="0" distB="0" distL="0" distR="0">
            <wp:extent cx="5722620" cy="2781300"/>
            <wp:effectExtent l="57150" t="0" r="49530" b="7620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63698" w:rsidRDefault="00763698" w:rsidP="00763698"/>
    <w:p w:rsidR="0060369D" w:rsidRDefault="0060369D" w:rsidP="00763698"/>
    <w:p w:rsidR="0060369D" w:rsidRDefault="0060369D" w:rsidP="00763698"/>
    <w:p w:rsidR="0060369D" w:rsidRDefault="0060369D" w:rsidP="00763698"/>
    <w:p w:rsidR="00763698" w:rsidRDefault="00763698" w:rsidP="00763698">
      <w:pPr>
        <w:tabs>
          <w:tab w:val="left" w:pos="2190"/>
        </w:tabs>
      </w:pPr>
      <w:r>
        <w:lastRenderedPageBreak/>
        <w:tab/>
      </w:r>
      <w:r w:rsidRPr="00763698">
        <w:rPr>
          <w:noProof/>
        </w:rPr>
        <w:drawing>
          <wp:inline distT="0" distB="0" distL="0" distR="0">
            <wp:extent cx="5760720" cy="2523301"/>
            <wp:effectExtent l="19050" t="0" r="11430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63698" w:rsidRDefault="00763698" w:rsidP="00763698"/>
    <w:p w:rsidR="00911BCC" w:rsidRPr="0060369D" w:rsidRDefault="0060369D" w:rsidP="0060369D">
      <w:pPr>
        <w:tabs>
          <w:tab w:val="left" w:pos="2100"/>
        </w:tabs>
      </w:pPr>
      <w:r>
        <w:tab/>
      </w:r>
      <w:r w:rsidR="00763698" w:rsidRPr="00763698">
        <w:rPr>
          <w:noProof/>
        </w:rPr>
        <w:drawing>
          <wp:inline distT="0" distB="0" distL="0" distR="0">
            <wp:extent cx="5760720" cy="5238750"/>
            <wp:effectExtent l="19050" t="0" r="11430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911BCC" w:rsidRPr="0060369D" w:rsidSect="0037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AA4" w:rsidRDefault="00513AA4" w:rsidP="00763698">
      <w:pPr>
        <w:spacing w:after="0" w:line="240" w:lineRule="auto"/>
      </w:pPr>
      <w:r>
        <w:separator/>
      </w:r>
    </w:p>
  </w:endnote>
  <w:endnote w:type="continuationSeparator" w:id="1">
    <w:p w:rsidR="00513AA4" w:rsidRDefault="00513AA4" w:rsidP="00763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AA4" w:rsidRDefault="00513AA4" w:rsidP="00763698">
      <w:pPr>
        <w:spacing w:after="0" w:line="240" w:lineRule="auto"/>
      </w:pPr>
      <w:r>
        <w:separator/>
      </w:r>
    </w:p>
  </w:footnote>
  <w:footnote w:type="continuationSeparator" w:id="1">
    <w:p w:rsidR="00513AA4" w:rsidRDefault="00513AA4" w:rsidP="007636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612A"/>
    <w:rsid w:val="000D1C93"/>
    <w:rsid w:val="001D6559"/>
    <w:rsid w:val="00373888"/>
    <w:rsid w:val="004E1F4C"/>
    <w:rsid w:val="00513AA4"/>
    <w:rsid w:val="00582FC7"/>
    <w:rsid w:val="005C7625"/>
    <w:rsid w:val="0060369D"/>
    <w:rsid w:val="00763698"/>
    <w:rsid w:val="008A53FA"/>
    <w:rsid w:val="008F5ED2"/>
    <w:rsid w:val="00911BCC"/>
    <w:rsid w:val="009776BB"/>
    <w:rsid w:val="00B46EFC"/>
    <w:rsid w:val="00CE090A"/>
    <w:rsid w:val="00FA6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A6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12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63698"/>
  </w:style>
  <w:style w:type="paragraph" w:styleId="Altbilgi">
    <w:name w:val="footer"/>
    <w:basedOn w:val="Normal"/>
    <w:link w:val="AltbilgiChar"/>
    <w:uiPriority w:val="99"/>
    <w:semiHidden/>
    <w:unhideWhenUsed/>
    <w:rsid w:val="00763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63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304;dari%20Personel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304;dari%20Personel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304;dari%20Personel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304;dari%20Personel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27699240409518344"/>
          <c:y val="5.2094717668488215E-2"/>
        </c:manualLayout>
      </c:layout>
      <c:txPr>
        <a:bodyPr/>
        <a:lstStyle/>
        <a:p>
          <a:pPr algn="l">
            <a:defRPr/>
          </a:pPr>
          <a:endParaRPr lang="tr-TR"/>
        </a:p>
      </c:txPr>
    </c:title>
    <c:plotArea>
      <c:layout>
        <c:manualLayout>
          <c:layoutTarget val="inner"/>
          <c:xMode val="edge"/>
          <c:yMode val="edge"/>
          <c:x val="0.27756253150475435"/>
          <c:y val="0.30582906644866154"/>
          <c:w val="0.43433157775807857"/>
          <c:h val="0.45751617113434651"/>
        </c:manualLayout>
      </c:layout>
      <c:barChart>
        <c:barDir val="bar"/>
        <c:grouping val="stacked"/>
        <c:ser>
          <c:idx val="0"/>
          <c:order val="0"/>
          <c:tx>
            <c:strRef>
              <c:f>Sayfa1!$AD$2</c:f>
              <c:strCache>
                <c:ptCount val="1"/>
                <c:pt idx="0">
                  <c:v>Genel Memnuniyet Oranı </c:v>
                </c:pt>
              </c:strCache>
            </c:strRef>
          </c:tx>
          <c:dLbls>
            <c:showVal val="1"/>
          </c:dLbls>
          <c:cat>
            <c:strRef>
              <c:f>Sayfa1!$AC$3:$AC$4</c:f>
              <c:strCache>
                <c:ptCount val="2"/>
                <c:pt idx="0">
                  <c:v>Genel Memnuniyet Oranı </c:v>
                </c:pt>
                <c:pt idx="1">
                  <c:v>Katılan Kişi Sayısı </c:v>
                </c:pt>
              </c:strCache>
            </c:strRef>
          </c:cat>
          <c:val>
            <c:numRef>
              <c:f>Sayfa1!$AD$3:$AD$4</c:f>
              <c:numCache>
                <c:formatCode>General</c:formatCode>
                <c:ptCount val="2"/>
                <c:pt idx="0">
                  <c:v>69.410000000000025</c:v>
                </c:pt>
                <c:pt idx="1">
                  <c:v>19</c:v>
                </c:pt>
              </c:numCache>
            </c:numRef>
          </c:val>
        </c:ser>
        <c:overlap val="100"/>
        <c:axId val="64431232"/>
        <c:axId val="64432768"/>
      </c:barChart>
      <c:catAx>
        <c:axId val="64431232"/>
        <c:scaling>
          <c:orientation val="minMax"/>
        </c:scaling>
        <c:axPos val="l"/>
        <c:tickLblPos val="nextTo"/>
        <c:txPr>
          <a:bodyPr/>
          <a:lstStyle/>
          <a:p>
            <a:pPr>
              <a:defRPr sz="1200"/>
            </a:pPr>
            <a:endParaRPr lang="tr-TR"/>
          </a:p>
        </c:txPr>
        <c:crossAx val="64432768"/>
        <c:crosses val="autoZero"/>
        <c:auto val="1"/>
        <c:lblAlgn val="ctr"/>
        <c:lblOffset val="100"/>
      </c:catAx>
      <c:valAx>
        <c:axId val="64432768"/>
        <c:scaling>
          <c:orientation val="minMax"/>
        </c:scaling>
        <c:axPos val="b"/>
        <c:majorGridlines/>
        <c:numFmt formatCode="General" sourceLinked="1"/>
        <c:tickLblPos val="nextTo"/>
        <c:crossAx val="6443123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</a:t>
            </a:r>
          </a:p>
          <a:p>
            <a:pPr>
              <a:defRPr/>
            </a:pPr>
            <a:r>
              <a:rPr lang="tr-TR"/>
              <a:t>Katılan Kişi Sayısı 19</a:t>
            </a:r>
          </a:p>
        </c:rich>
      </c:tx>
      <c:layout>
        <c:manualLayout>
          <c:xMode val="edge"/>
          <c:yMode val="edge"/>
          <c:x val="0.23431933508311495"/>
          <c:y val="2.3148148148148147E-2"/>
        </c:manualLayout>
      </c:layout>
    </c:title>
    <c:plotArea>
      <c:layout>
        <c:manualLayout>
          <c:layoutTarget val="inner"/>
          <c:xMode val="edge"/>
          <c:yMode val="edge"/>
          <c:x val="0.1143449299913208"/>
          <c:y val="0.27655125301118166"/>
          <c:w val="0.81306229221347415"/>
          <c:h val="0.51599288102685759"/>
        </c:manualLayout>
      </c:layout>
      <c:barChart>
        <c:barDir val="col"/>
        <c:grouping val="clustered"/>
        <c:ser>
          <c:idx val="0"/>
          <c:order val="0"/>
          <c:tx>
            <c:strRef>
              <c:f>Sayfa1!$AD$6</c:f>
              <c:strCache>
                <c:ptCount val="1"/>
                <c:pt idx="0">
                  <c:v>Genel Memnuniyet Oranı </c:v>
                </c:pt>
              </c:strCache>
            </c:strRef>
          </c:tx>
          <c:dLbls>
            <c:showVal val="1"/>
          </c:dLbls>
          <c:cat>
            <c:strRef>
              <c:f>Sayfa1!$AC$7:$AC$11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Sayfa1!$AD$7:$AD$11</c:f>
              <c:numCache>
                <c:formatCode>0.00</c:formatCode>
                <c:ptCount val="5"/>
                <c:pt idx="0">
                  <c:v>23.066666666666666</c:v>
                </c:pt>
                <c:pt idx="1">
                  <c:v>38.93333333333333</c:v>
                </c:pt>
                <c:pt idx="2">
                  <c:v>32.800000000000004</c:v>
                </c:pt>
                <c:pt idx="3">
                  <c:v>6.4</c:v>
                </c:pt>
                <c:pt idx="4">
                  <c:v>2.4</c:v>
                </c:pt>
              </c:numCache>
            </c:numRef>
          </c:val>
        </c:ser>
        <c:axId val="77911168"/>
        <c:axId val="77912704"/>
      </c:barChart>
      <c:catAx>
        <c:axId val="77911168"/>
        <c:scaling>
          <c:orientation val="minMax"/>
        </c:scaling>
        <c:axPos val="b"/>
        <c:tickLblPos val="nextTo"/>
        <c:crossAx val="77912704"/>
        <c:crosses val="autoZero"/>
        <c:auto val="1"/>
        <c:lblAlgn val="ctr"/>
        <c:lblOffset val="100"/>
      </c:catAx>
      <c:valAx>
        <c:axId val="77912704"/>
        <c:scaling>
          <c:orientation val="minMax"/>
        </c:scaling>
        <c:axPos val="l"/>
        <c:majorGridlines/>
        <c:numFmt formatCode="0.00" sourceLinked="1"/>
        <c:tickLblPos val="nextTo"/>
        <c:crossAx val="77911168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  <a:ln>
      <a:solidFill>
        <a:schemeClr val="bg1">
          <a:lumMod val="65000"/>
        </a:schemeClr>
      </a:solidFill>
    </a:ln>
    <a:effectLst>
      <a:outerShdw blurRad="50800" dist="50800" dir="5400000" algn="ctr" rotWithShape="0">
        <a:schemeClr val="bg1">
          <a:lumMod val="65000"/>
        </a:schemeClr>
      </a:out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19596522309711312"/>
          <c:y val="2.3148148148148147E-2"/>
        </c:manualLayout>
      </c:layout>
    </c:title>
    <c:plotArea>
      <c:layout>
        <c:manualLayout>
          <c:layoutTarget val="inner"/>
          <c:xMode val="edge"/>
          <c:yMode val="edge"/>
          <c:x val="8.3051424127539658E-2"/>
          <c:y val="0.19480351414406533"/>
          <c:w val="0.86525226013414991"/>
          <c:h val="0.59831765820939053"/>
        </c:manualLayout>
      </c:layout>
      <c:lineChart>
        <c:grouping val="stacked"/>
        <c:ser>
          <c:idx val="0"/>
          <c:order val="0"/>
          <c:tx>
            <c:strRef>
              <c:f>Sayfa1!$AI$1</c:f>
              <c:strCache>
                <c:ptCount val="1"/>
                <c:pt idx="0">
                  <c:v>Soru Bazlı Memnuniyet Oranı</c:v>
                </c:pt>
              </c:strCache>
            </c:strRef>
          </c:tx>
          <c:dLbls>
            <c:spPr>
              <a:noFill/>
            </c:spPr>
            <c:dLblPos val="t"/>
            <c:showVal val="1"/>
          </c:dLbls>
          <c:cat>
            <c:strRef>
              <c:f>Sayfa1!$AH$2:$AH$13</c:f>
              <c:strCache>
                <c:ptCount val="12"/>
                <c:pt idx="0">
                  <c:v>Soru 1.</c:v>
                </c:pt>
                <c:pt idx="1">
                  <c:v>Soru 2.</c:v>
                </c:pt>
                <c:pt idx="2">
                  <c:v>Soru 3.</c:v>
                </c:pt>
                <c:pt idx="3">
                  <c:v>Soru 4.</c:v>
                </c:pt>
                <c:pt idx="4">
                  <c:v>Soru 5.</c:v>
                </c:pt>
                <c:pt idx="5">
                  <c:v>Soru 6.</c:v>
                </c:pt>
                <c:pt idx="6">
                  <c:v>Soru 7.</c:v>
                </c:pt>
                <c:pt idx="7">
                  <c:v>Soru 8.</c:v>
                </c:pt>
                <c:pt idx="8">
                  <c:v>Soru 9.</c:v>
                </c:pt>
                <c:pt idx="9">
                  <c:v>Soru 10.</c:v>
                </c:pt>
                <c:pt idx="10">
                  <c:v>Soru 11.</c:v>
                </c:pt>
                <c:pt idx="11">
                  <c:v>Soru 12.</c:v>
                </c:pt>
              </c:strCache>
            </c:strRef>
          </c:cat>
          <c:val>
            <c:numRef>
              <c:f>Sayfa1!$AI$2:$AI$13</c:f>
              <c:numCache>
                <c:formatCode>0%</c:formatCode>
                <c:ptCount val="12"/>
                <c:pt idx="0">
                  <c:v>0.6500000000000008</c:v>
                </c:pt>
                <c:pt idx="1">
                  <c:v>0.53</c:v>
                </c:pt>
                <c:pt idx="2">
                  <c:v>0.83000000000000052</c:v>
                </c:pt>
                <c:pt idx="3">
                  <c:v>0.88</c:v>
                </c:pt>
                <c:pt idx="4">
                  <c:v>0.56000000000000005</c:v>
                </c:pt>
                <c:pt idx="5">
                  <c:v>0.72000000000000053</c:v>
                </c:pt>
                <c:pt idx="6">
                  <c:v>0.71000000000000052</c:v>
                </c:pt>
                <c:pt idx="7">
                  <c:v>0.78</c:v>
                </c:pt>
                <c:pt idx="8">
                  <c:v>0.48000000000000026</c:v>
                </c:pt>
                <c:pt idx="9">
                  <c:v>0.68</c:v>
                </c:pt>
                <c:pt idx="10">
                  <c:v>0.48000000000000026</c:v>
                </c:pt>
                <c:pt idx="11">
                  <c:v>0.62000000000000055</c:v>
                </c:pt>
              </c:numCache>
            </c:numRef>
          </c:val>
        </c:ser>
        <c:marker val="1"/>
        <c:axId val="83306752"/>
        <c:axId val="92020736"/>
      </c:lineChart>
      <c:catAx>
        <c:axId val="83306752"/>
        <c:scaling>
          <c:orientation val="minMax"/>
        </c:scaling>
        <c:axPos val="b"/>
        <c:tickLblPos val="nextTo"/>
        <c:crossAx val="92020736"/>
        <c:crosses val="autoZero"/>
        <c:auto val="1"/>
        <c:lblAlgn val="ctr"/>
        <c:lblOffset val="100"/>
      </c:catAx>
      <c:valAx>
        <c:axId val="92020736"/>
        <c:scaling>
          <c:orientation val="minMax"/>
        </c:scaling>
        <c:axPos val="l"/>
        <c:majorGridlines/>
        <c:numFmt formatCode="0%" sourceLinked="1"/>
        <c:tickLblPos val="nextTo"/>
        <c:crossAx val="8330675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 sz="2400"/>
            </a:pPr>
            <a:r>
              <a:rPr lang="en-US" sz="2400"/>
              <a:t>Soru Bazlı Memnuniyet Oranı</a:t>
            </a:r>
          </a:p>
        </c:rich>
      </c:tx>
      <c:layout>
        <c:manualLayout>
          <c:xMode val="edge"/>
          <c:yMode val="edge"/>
          <c:x val="0.15993174464303087"/>
          <c:y val="1.8110146793831355E-2"/>
        </c:manualLayout>
      </c:layout>
    </c:title>
    <c:plotArea>
      <c:layout>
        <c:manualLayout>
          <c:layoutTarget val="inner"/>
          <c:xMode val="edge"/>
          <c:yMode val="edge"/>
          <c:x val="5.2549676619171516E-2"/>
          <c:y val="0.13217450049796542"/>
          <c:w val="0.45579994822331676"/>
          <c:h val="0.59706175117267257"/>
        </c:manualLayout>
      </c:layout>
      <c:pieChart>
        <c:varyColors val="1"/>
        <c:ser>
          <c:idx val="0"/>
          <c:order val="0"/>
          <c:tx>
            <c:strRef>
              <c:f>Sayfa1!$AI$15</c:f>
              <c:strCache>
                <c:ptCount val="1"/>
                <c:pt idx="0">
                  <c:v>Soru Bazlı Memnuniyet Oranı</c:v>
                </c:pt>
              </c:strCache>
            </c:strRef>
          </c:tx>
          <c:dLbls>
            <c:showVal val="1"/>
            <c:showLeaderLines val="1"/>
          </c:dLbls>
          <c:cat>
            <c:strRef>
              <c:f>Sayfa1!$AH$16:$AH$27</c:f>
              <c:strCache>
                <c:ptCount val="12"/>
                <c:pt idx="0">
                  <c:v>Soru 1. İşinizi etkin bir şekilde yapmanız için kullanılan teknik donanımdan</c:v>
                </c:pt>
                <c:pt idx="1">
                  <c:v>Soru 2. Çalıştığınız ortamın temizlik ve hijyeninden</c:v>
                </c:pt>
                <c:pt idx="2">
                  <c:v>Soru 3. Çalıştığınız birim yönetiminin tutum ve davranışlarından</c:v>
                </c:pt>
                <c:pt idx="3">
                  <c:v>Soru 4. Çalıştığınız birim yönetiminin sorumluluk dağıtımından</c:v>
                </c:pt>
                <c:pt idx="4">
                  <c:v>Soru 5. Biriminizde sağlanan iş sağlığı ve güvenliği önlemlerinden</c:v>
                </c:pt>
                <c:pt idx="5">
                  <c:v>Soru 6. Yemekhane hizmetlerinden</c:v>
                </c:pt>
                <c:pt idx="6">
                  <c:v>Soru 7. Alınan güvenlik önlemlerinden</c:v>
                </c:pt>
                <c:pt idx="7">
                  <c:v>Soru 8. Çalıştığınız birimin iş akış düzeninden</c:v>
                </c:pt>
                <c:pt idx="8">
                  <c:v>Soru 9. İşinizde kendinizi geliştirebilmeniz için sunulan eğitim olanaklarından</c:v>
                </c:pt>
                <c:pt idx="9">
                  <c:v>Soru 10. Aldığınız eğitime uygun bir birimde çalışıyor olmanızdan</c:v>
                </c:pt>
                <c:pt idx="10">
                  <c:v>Soru 11. Çalıştığınız ortamda şahsınıza verilen değerden</c:v>
                </c:pt>
                <c:pt idx="11">
                  <c:v>Soru 12. Çalıştığınız ortamda şahsınıza verilen değerden</c:v>
                </c:pt>
              </c:strCache>
            </c:strRef>
          </c:cat>
          <c:val>
            <c:numRef>
              <c:f>Sayfa1!$AI$16:$AI$27</c:f>
              <c:numCache>
                <c:formatCode>0%</c:formatCode>
                <c:ptCount val="12"/>
                <c:pt idx="0">
                  <c:v>0.6500000000000008</c:v>
                </c:pt>
                <c:pt idx="1">
                  <c:v>0.53</c:v>
                </c:pt>
                <c:pt idx="2">
                  <c:v>0.83000000000000052</c:v>
                </c:pt>
                <c:pt idx="3">
                  <c:v>0.88</c:v>
                </c:pt>
                <c:pt idx="4">
                  <c:v>0.56000000000000005</c:v>
                </c:pt>
                <c:pt idx="5">
                  <c:v>0.72000000000000053</c:v>
                </c:pt>
                <c:pt idx="6">
                  <c:v>0.71000000000000052</c:v>
                </c:pt>
                <c:pt idx="7">
                  <c:v>0.78</c:v>
                </c:pt>
                <c:pt idx="8">
                  <c:v>0.48000000000000026</c:v>
                </c:pt>
                <c:pt idx="9">
                  <c:v>0.68</c:v>
                </c:pt>
                <c:pt idx="10">
                  <c:v>0.48000000000000026</c:v>
                </c:pt>
                <c:pt idx="11">
                  <c:v>0.62000000000000055</c:v>
                </c:pt>
              </c:numCache>
            </c:numRef>
          </c:val>
        </c:ser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4105861480006712"/>
          <c:y val="9.8816129801956573E-2"/>
          <c:w val="0.44227473715310106"/>
          <c:h val="0.88336587926509191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16</cp:revision>
  <dcterms:created xsi:type="dcterms:W3CDTF">2023-05-30T08:37:00Z</dcterms:created>
  <dcterms:modified xsi:type="dcterms:W3CDTF">2023-06-01T07:06:00Z</dcterms:modified>
</cp:coreProperties>
</file>