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A27" w:rsidRPr="00947A27" w:rsidRDefault="00947A27" w:rsidP="00A94B6B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TIP FAKÜLTESİ DEKANLIĞI</w:t>
      </w:r>
      <w:r>
        <w:rPr>
          <w:rFonts w:ascii="Times New Roman" w:hAnsi="Times New Roman" w:cs="Times New Roman"/>
          <w:b/>
          <w:bCs/>
          <w:sz w:val="32"/>
          <w:szCs w:val="32"/>
        </w:rPr>
        <w:br/>
        <w:t>Öğrenci Memnuniyet Anketi</w:t>
      </w:r>
    </w:p>
    <w:p w:rsidR="00C66790" w:rsidRDefault="008970E9">
      <w:r>
        <w:rPr>
          <w:rFonts w:ascii="Times New Roman" w:hAnsi="Times New Roman" w:cs="Times New Roman"/>
        </w:rPr>
        <w:t>15.12</w:t>
      </w:r>
      <w:r w:rsidR="000F4DCF">
        <w:rPr>
          <w:rFonts w:ascii="Times New Roman" w:hAnsi="Times New Roman" w:cs="Times New Roman"/>
        </w:rPr>
        <w:t>.2023</w:t>
      </w:r>
      <w:r w:rsidR="000F4DCF" w:rsidRPr="009251D0">
        <w:rPr>
          <w:rFonts w:ascii="Times New Roman" w:hAnsi="Times New Roman" w:cs="Times New Roman"/>
        </w:rPr>
        <w:t xml:space="preserve"> İle </w:t>
      </w:r>
      <w:r>
        <w:rPr>
          <w:rFonts w:ascii="Times New Roman" w:hAnsi="Times New Roman" w:cs="Times New Roman"/>
        </w:rPr>
        <w:t>10.01.2024</w:t>
      </w:r>
      <w:r w:rsidR="000F4DCF">
        <w:rPr>
          <w:rFonts w:ascii="Times New Roman" w:hAnsi="Times New Roman" w:cs="Times New Roman"/>
        </w:rPr>
        <w:t xml:space="preserve"> T</w:t>
      </w:r>
      <w:r w:rsidR="00947A27">
        <w:rPr>
          <w:rFonts w:ascii="Times New Roman" w:hAnsi="Times New Roman" w:cs="Times New Roman"/>
        </w:rPr>
        <w:t xml:space="preserve">arihleri arasında OBS </w:t>
      </w:r>
      <w:proofErr w:type="spellStart"/>
      <w:r w:rsidR="00947A27">
        <w:rPr>
          <w:rFonts w:ascii="Times New Roman" w:hAnsi="Times New Roman" w:cs="Times New Roman"/>
        </w:rPr>
        <w:t>Proliz</w:t>
      </w:r>
      <w:proofErr w:type="spellEnd"/>
      <w:r w:rsidR="00947A27">
        <w:rPr>
          <w:rFonts w:ascii="Times New Roman" w:hAnsi="Times New Roman" w:cs="Times New Roman"/>
        </w:rPr>
        <w:t xml:space="preserve"> Sistemi üzerinden Öğrenci Memnuniyet anketi uygulanmıştır. Toplamda 16 sorudan oluşan ankette, her soru için 5 ayrı cevap seçeneği bulunmaktadır. Anketi cevaplayan </w:t>
      </w:r>
      <w:r>
        <w:rPr>
          <w:rFonts w:ascii="Times New Roman" w:hAnsi="Times New Roman" w:cs="Times New Roman"/>
        </w:rPr>
        <w:t>1075</w:t>
      </w:r>
      <w:r w:rsidR="00947A27">
        <w:rPr>
          <w:rFonts w:ascii="Times New Roman" w:hAnsi="Times New Roman" w:cs="Times New Roman"/>
        </w:rPr>
        <w:t xml:space="preserve"> kişinin soruların cevap şıklarından herhangi birini işaretlemesi zorunlu kılınmıştır. Bu sayede anketi cevaplayanların herhangi bir soruda boş cevap vermesi engellenmiştir yapılan anket sonucu </w:t>
      </w:r>
      <w:r w:rsidR="00947A27">
        <w:rPr>
          <w:rFonts w:ascii="Times New Roman" w:hAnsi="Times New Roman" w:cs="Times New Roman"/>
          <w:b/>
        </w:rPr>
        <w:t xml:space="preserve">genel memnuniyet oranı  </w:t>
      </w:r>
      <w:r w:rsidR="00947A2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%</w:t>
      </w:r>
      <w:r>
        <w:rPr>
          <w:rFonts w:ascii="Times New Roman" w:hAnsi="Times New Roman" w:cs="Times New Roman"/>
          <w:b/>
        </w:rPr>
        <w:t>69,48</w:t>
      </w:r>
      <w:r w:rsidR="00947A27">
        <w:rPr>
          <w:rFonts w:ascii="Times New Roman" w:hAnsi="Times New Roman" w:cs="Times New Roman"/>
          <w:b/>
        </w:rPr>
        <w:t xml:space="preserve"> olduğu görülmüştür.</w:t>
      </w:r>
    </w:p>
    <w:p w:rsidR="00C66790" w:rsidRDefault="00C66790" w:rsidP="00C66790">
      <w:r w:rsidRPr="00C66790">
        <w:rPr>
          <w:noProof/>
        </w:rPr>
        <w:drawing>
          <wp:inline distT="0" distB="0" distL="0" distR="0">
            <wp:extent cx="5438667" cy="1587261"/>
            <wp:effectExtent l="19050" t="0" r="9633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>
        <w:tab/>
      </w:r>
      <w:r w:rsidRPr="00C66790">
        <w:rPr>
          <w:noProof/>
        </w:rPr>
        <w:drawing>
          <wp:inline distT="0" distB="0" distL="0" distR="0">
            <wp:extent cx="5436762" cy="2260121"/>
            <wp:effectExtent l="19050" t="0" r="11538" b="6829"/>
            <wp:docPr id="2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>
        <w:tab/>
      </w:r>
      <w:r w:rsidRPr="00C66790">
        <w:rPr>
          <w:noProof/>
        </w:rPr>
        <w:drawing>
          <wp:inline distT="0" distB="0" distL="0" distR="0">
            <wp:extent cx="5440572" cy="2725312"/>
            <wp:effectExtent l="19050" t="0" r="26778" b="0"/>
            <wp:docPr id="3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C66790" w:rsidRPr="00C66790" w:rsidRDefault="00C66790" w:rsidP="00C66790">
      <w:r w:rsidRPr="00C66790">
        <w:rPr>
          <w:noProof/>
        </w:rPr>
        <w:lastRenderedPageBreak/>
        <w:drawing>
          <wp:inline distT="0" distB="0" distL="0" distR="0">
            <wp:extent cx="5757845" cy="8729932"/>
            <wp:effectExtent l="19050" t="0" r="14305" b="0"/>
            <wp:docPr id="4" name="Grafik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sectPr w:rsidR="00C66790" w:rsidRPr="00C66790" w:rsidSect="00115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C66790"/>
    <w:rsid w:val="000F4DCF"/>
    <w:rsid w:val="00115E01"/>
    <w:rsid w:val="00147434"/>
    <w:rsid w:val="00590960"/>
    <w:rsid w:val="00655A5D"/>
    <w:rsid w:val="007E3B87"/>
    <w:rsid w:val="008970E9"/>
    <w:rsid w:val="008F4CB7"/>
    <w:rsid w:val="00947A27"/>
    <w:rsid w:val="00A04906"/>
    <w:rsid w:val="00A94B6B"/>
    <w:rsid w:val="00AA08B7"/>
    <w:rsid w:val="00AF0CB9"/>
    <w:rsid w:val="00B86E31"/>
    <w:rsid w:val="00BA432B"/>
    <w:rsid w:val="00C11BFE"/>
    <w:rsid w:val="00C314AC"/>
    <w:rsid w:val="00C66790"/>
    <w:rsid w:val="00C94D06"/>
    <w:rsid w:val="00D052AE"/>
    <w:rsid w:val="00E36E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E0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667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667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Yeni%20Anket\2023-2024%20%20E&#287;itim%20&#214;&#287;retim%20y&#305;l&#305;%20Anketleri\2023%20Aral&#305;k%20Akademik%20&#304;dari%20&#214;&#287;renci%20Memnuniyet%20Anketleri\2023%20Aral&#305;k%20&#214;&#287;renci%20Memnuniyet%20Anketi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Yeni%20Anket\2023-2024%20%20E&#287;itim%20&#214;&#287;retim%20y&#305;l&#305;%20Anketleri\2023%20Aral&#305;k%20Akademik%20&#304;dari%20&#214;&#287;renci%20Memnuniyet%20Anketleri\2023%20Aral&#305;k%20&#214;&#287;renci%20Memnuniyet%20Anketi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0.06.2023%20Tarihli%20&#246;&#287;renci%20memnuniyet%20anketi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Yeni%20Anket\2023-2024%20%20E&#287;itim%20&#214;&#287;retim%20y&#305;l&#305;%20Anketleri\2023%20Aral&#305;k%20Akademik%20&#304;dari%20&#214;&#287;renci%20Memnuniyet%20Anketleri\2023%20Aral&#305;k%20&#214;&#287;renci%20Memnuniyet%20Anketi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/>
            </a:pPr>
            <a:r>
              <a:rPr lang="tr-TR"/>
              <a:t>Genel Memnuniyet Oranı</a:t>
            </a:r>
          </a:p>
        </c:rich>
      </c:tx>
      <c:layout>
        <c:manualLayout>
          <c:xMode val="edge"/>
          <c:yMode val="edge"/>
          <c:x val="0.29796437251995833"/>
          <c:y val="4.8007227544808441E-2"/>
        </c:manualLayout>
      </c:layout>
    </c:title>
    <c:plotArea>
      <c:layout>
        <c:manualLayout>
          <c:layoutTarget val="inner"/>
          <c:xMode val="edge"/>
          <c:yMode val="edge"/>
          <c:x val="0.22974368191221051"/>
          <c:y val="0.28852025364961337"/>
          <c:w val="0.59592125984251954"/>
          <c:h val="0.3265930300379119"/>
        </c:manualLayout>
      </c:layout>
      <c:barChart>
        <c:barDir val="bar"/>
        <c:grouping val="stacked"/>
        <c:ser>
          <c:idx val="1"/>
          <c:order val="1"/>
          <c:tx>
            <c:strRef>
              <c:f>'Page 1'!$Z$1</c:f>
            </c:strRef>
          </c:tx>
          <c:cat>
            <c:multiLvlStrRef>
              <c:f>'Page 1'!$Y$2:$Y$3</c:f>
            </c:multiLvlStrRef>
          </c:cat>
          <c:val>
            <c:numRef>
              <c:f>'Page 1'!$Z$2:$Z$3</c:f>
            </c:numRef>
          </c:val>
        </c:ser>
        <c:ser>
          <c:idx val="0"/>
          <c:order val="0"/>
          <c:tx>
            <c:strRef>
              <c:f>'[2023 Aralık Öğrenci Memnuniyet Anketi.xlsx]Page 1'!$Z$1</c:f>
              <c:strCache>
                <c:ptCount val="1"/>
                <c:pt idx="0">
                  <c:v>Genel Memnuniyet Oranı</c:v>
                </c:pt>
              </c:strCache>
            </c:strRef>
          </c:tx>
          <c:dLbls>
            <c:showVal val="1"/>
          </c:dLbls>
          <c:cat>
            <c:numRef>
              <c:f>'[2023 Aralık Öğrenci Memnuniyet Anketi.xlsx]Page 1'!$Y$2:$Y$3</c:f>
              <c:numCache>
                <c:formatCode>General</c:formatCode>
                <c:ptCount val="2"/>
              </c:numCache>
            </c:numRef>
          </c:cat>
          <c:val>
            <c:numRef>
              <c:f>'[2023 Aralık Öğrenci Memnuniyet Anketi.xlsx]Page 1'!$Z$2:$Z$3</c:f>
              <c:numCache>
                <c:formatCode>General</c:formatCode>
                <c:ptCount val="2"/>
                <c:pt idx="0" formatCode="0.00%">
                  <c:v>0.6947612082461464</c:v>
                </c:pt>
              </c:numCache>
            </c:numRef>
          </c:val>
        </c:ser>
        <c:overlap val="100"/>
        <c:axId val="46213760"/>
        <c:axId val="46215552"/>
      </c:barChart>
      <c:catAx>
        <c:axId val="46213760"/>
        <c:scaling>
          <c:orientation val="minMax"/>
        </c:scaling>
        <c:axPos val="l"/>
        <c:numFmt formatCode="General" sourceLinked="1"/>
        <c:tickLblPos val="nextTo"/>
        <c:crossAx val="46215552"/>
        <c:crosses val="autoZero"/>
        <c:auto val="1"/>
        <c:lblAlgn val="ctr"/>
        <c:lblOffset val="100"/>
      </c:catAx>
      <c:valAx>
        <c:axId val="46215552"/>
        <c:scaling>
          <c:orientation val="minMax"/>
        </c:scaling>
        <c:axPos val="b"/>
        <c:majorGridlines/>
        <c:numFmt formatCode="0.00%" sourceLinked="1"/>
        <c:tickLblPos val="nextTo"/>
        <c:crossAx val="46213760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chemeClr val="bg1">
        <a:lumMod val="75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/>
            </a:pPr>
            <a:r>
              <a:rPr lang="en-US"/>
              <a:t>Genel Memnuniyet Oranı</a:t>
            </a:r>
            <a:r>
              <a:rPr lang="tr-TR"/>
              <a:t> </a:t>
            </a:r>
          </a:p>
          <a:p>
            <a:pPr>
              <a:defRPr/>
            </a:pPr>
            <a:r>
              <a:rPr lang="tr-TR"/>
              <a:t>Katılan kişi sayısı </a:t>
            </a:r>
            <a:r>
              <a:rPr lang="tr-TR" baseline="0"/>
              <a:t> 1075</a:t>
            </a:r>
            <a:endParaRPr lang="en-US"/>
          </a:p>
        </c:rich>
      </c:tx>
    </c:title>
    <c:plotArea>
      <c:layout>
        <c:manualLayout>
          <c:layoutTarget val="inner"/>
          <c:xMode val="edge"/>
          <c:yMode val="edge"/>
          <c:x val="0.11726649060598957"/>
          <c:y val="0.28125352580680418"/>
          <c:w val="0.85703806787937375"/>
          <c:h val="0.49574513930891312"/>
        </c:manualLayout>
      </c:layout>
      <c:barChart>
        <c:barDir val="col"/>
        <c:grouping val="clustered"/>
        <c:ser>
          <c:idx val="1"/>
          <c:order val="1"/>
          <c:tx>
            <c:strRef>
              <c:f>'Page 1'!$Z$4</c:f>
            </c:strRef>
          </c:tx>
          <c:cat>
            <c:multiLvlStrRef>
              <c:f>'Page 1'!$Y$5:$Y$9</c:f>
            </c:multiLvlStrRef>
          </c:cat>
          <c:val>
            <c:numRef>
              <c:f>'Page 1'!$Z$5:$Z$9</c:f>
            </c:numRef>
          </c:val>
        </c:ser>
        <c:ser>
          <c:idx val="0"/>
          <c:order val="0"/>
          <c:tx>
            <c:strRef>
              <c:f>'[2023 Aralık Öğrenci Memnuniyet Anketi.xlsx]Page 1'!$Z$4</c:f>
              <c:strCache>
                <c:ptCount val="1"/>
                <c:pt idx="0">
                  <c:v>Genel Memnuniyet Oranı</c:v>
                </c:pt>
              </c:strCache>
            </c:strRef>
          </c:tx>
          <c:dLbls>
            <c:txPr>
              <a:bodyPr/>
              <a:lstStyle/>
              <a:p>
                <a:pPr>
                  <a:defRPr sz="1000"/>
                </a:pPr>
                <a:endParaRPr lang="tr-TR"/>
              </a:p>
            </c:txPr>
            <c:dLblPos val="inEnd"/>
            <c:showVal val="1"/>
          </c:dLbls>
          <c:cat>
            <c:strRef>
              <c:f>'[2023 Aralık Öğrenci Memnuniyet Anketi.xlsx]Page 1'!$Y$5:$Y$9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'[2023 Aralık Öğrenci Memnuniyet Anketi.xlsx]Page 1'!$Z$5:$Z$9</c:f>
              <c:numCache>
                <c:formatCode>0.00%</c:formatCode>
                <c:ptCount val="5"/>
                <c:pt idx="0">
                  <c:v>0.26090000000000002</c:v>
                </c:pt>
                <c:pt idx="1">
                  <c:v>0.51580000000000004</c:v>
                </c:pt>
                <c:pt idx="2">
                  <c:v>0.12490000000000002</c:v>
                </c:pt>
                <c:pt idx="3">
                  <c:v>6.5500000000000003E-2</c:v>
                </c:pt>
                <c:pt idx="4">
                  <c:v>3.2700000000000014E-2</c:v>
                </c:pt>
              </c:numCache>
            </c:numRef>
          </c:val>
        </c:ser>
        <c:axId val="46348160"/>
        <c:axId val="46349696"/>
      </c:barChart>
      <c:catAx>
        <c:axId val="46348160"/>
        <c:scaling>
          <c:orientation val="minMax"/>
        </c:scaling>
        <c:axPos val="b"/>
        <c:tickLblPos val="nextTo"/>
        <c:crossAx val="46349696"/>
        <c:crosses val="autoZero"/>
        <c:auto val="1"/>
        <c:lblAlgn val="ctr"/>
        <c:lblOffset val="100"/>
      </c:catAx>
      <c:valAx>
        <c:axId val="46349696"/>
        <c:scaling>
          <c:orientation val="minMax"/>
        </c:scaling>
        <c:axPos val="l"/>
        <c:majorGridlines/>
        <c:numFmt formatCode="0.00%" sourceLinked="1"/>
        <c:tickLblPos val="nextTo"/>
        <c:crossAx val="46348160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chemeClr val="bg1">
        <a:lumMod val="75000"/>
      </a:schemeClr>
    </a:solidFill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/>
    <c:plotArea>
      <c:layout>
        <c:manualLayout>
          <c:layoutTarget val="inner"/>
          <c:xMode val="edge"/>
          <c:yMode val="edge"/>
          <c:x val="0.10367751976797807"/>
          <c:y val="0.22888870445802056"/>
          <c:w val="0.86596369898170955"/>
          <c:h val="0.56270482231228525"/>
        </c:manualLayout>
      </c:layout>
      <c:lineChart>
        <c:grouping val="standard"/>
        <c:ser>
          <c:idx val="0"/>
          <c:order val="0"/>
          <c:tx>
            <c:strRef>
              <c:f>'Page 1'!$AF$19</c:f>
              <c:strCache>
                <c:ptCount val="1"/>
                <c:pt idx="0">
                  <c:v>Soru Bazlı Memnuniyet Oranı </c:v>
                </c:pt>
              </c:strCache>
            </c:strRef>
          </c:tx>
          <c:marker>
            <c:spPr>
              <a:solidFill>
                <a:schemeClr val="tx1"/>
              </a:solidFill>
            </c:spPr>
          </c:marker>
          <c:dLbls>
            <c:dLblPos val="b"/>
            <c:showVal val="1"/>
          </c:dLbls>
          <c:cat>
            <c:strRef>
              <c:f>'Page 1'!$AE$20:$AE$35</c:f>
              <c:strCache>
                <c:ptCount val="16"/>
                <c:pt idx="0">
                  <c:v>Soru 1</c:v>
                </c:pt>
                <c:pt idx="1">
                  <c:v>Soru 2</c:v>
                </c:pt>
                <c:pt idx="2">
                  <c:v>Soru 3</c:v>
                </c:pt>
                <c:pt idx="3">
                  <c:v>Soru 4</c:v>
                </c:pt>
                <c:pt idx="4">
                  <c:v>Soru 5</c:v>
                </c:pt>
                <c:pt idx="5">
                  <c:v>Soru 6</c:v>
                </c:pt>
                <c:pt idx="6">
                  <c:v>Soru 7</c:v>
                </c:pt>
                <c:pt idx="7">
                  <c:v>Soru 8</c:v>
                </c:pt>
                <c:pt idx="8">
                  <c:v>Soru 9</c:v>
                </c:pt>
                <c:pt idx="9">
                  <c:v>Soru 10</c:v>
                </c:pt>
                <c:pt idx="10">
                  <c:v>Soru 11</c:v>
                </c:pt>
                <c:pt idx="11">
                  <c:v>Soru 12</c:v>
                </c:pt>
                <c:pt idx="12">
                  <c:v>Soru 13</c:v>
                </c:pt>
                <c:pt idx="13">
                  <c:v>Soru 14</c:v>
                </c:pt>
                <c:pt idx="14">
                  <c:v>Soru 15</c:v>
                </c:pt>
                <c:pt idx="15">
                  <c:v>Soru 16</c:v>
                </c:pt>
              </c:strCache>
            </c:strRef>
          </c:cat>
          <c:val>
            <c:numRef>
              <c:f>'Page 1'!$AF$20:$AF$35</c:f>
              <c:numCache>
                <c:formatCode>0%</c:formatCode>
                <c:ptCount val="16"/>
                <c:pt idx="0">
                  <c:v>0.6269473684210527</c:v>
                </c:pt>
                <c:pt idx="1">
                  <c:v>0.60336842105263033</c:v>
                </c:pt>
                <c:pt idx="2">
                  <c:v>0.57763713080168777</c:v>
                </c:pt>
                <c:pt idx="3">
                  <c:v>0.58778947368421064</c:v>
                </c:pt>
                <c:pt idx="4">
                  <c:v>0.54704641350211114</c:v>
                </c:pt>
                <c:pt idx="5">
                  <c:v>0.59663512092534055</c:v>
                </c:pt>
                <c:pt idx="6">
                  <c:v>0.60147058823529409</c:v>
                </c:pt>
                <c:pt idx="7">
                  <c:v>0.52962184873949725</c:v>
                </c:pt>
                <c:pt idx="8">
                  <c:v>0.5270811380400422</c:v>
                </c:pt>
                <c:pt idx="9">
                  <c:v>0.59768421052631582</c:v>
                </c:pt>
                <c:pt idx="10">
                  <c:v>0.58631578947368357</c:v>
                </c:pt>
                <c:pt idx="11">
                  <c:v>0.53890063424947376</c:v>
                </c:pt>
                <c:pt idx="12">
                  <c:v>0.54957805907172996</c:v>
                </c:pt>
                <c:pt idx="13">
                  <c:v>0.57315010570824387</c:v>
                </c:pt>
                <c:pt idx="14">
                  <c:v>0.57191489361702164</c:v>
                </c:pt>
                <c:pt idx="15">
                  <c:v>0.61880341880342038</c:v>
                </c:pt>
              </c:numCache>
            </c:numRef>
          </c:val>
        </c:ser>
        <c:marker val="1"/>
        <c:axId val="46368640"/>
        <c:axId val="46370176"/>
      </c:lineChart>
      <c:catAx>
        <c:axId val="46368640"/>
        <c:scaling>
          <c:orientation val="minMax"/>
        </c:scaling>
        <c:axPos val="b"/>
        <c:tickLblPos val="nextTo"/>
        <c:crossAx val="46370176"/>
        <c:crosses val="autoZero"/>
        <c:auto val="1"/>
        <c:lblAlgn val="ctr"/>
        <c:lblOffset val="100"/>
      </c:catAx>
      <c:valAx>
        <c:axId val="46370176"/>
        <c:scaling>
          <c:orientation val="minMax"/>
        </c:scaling>
        <c:axPos val="l"/>
        <c:majorGridlines/>
        <c:numFmt formatCode="0%" sourceLinked="1"/>
        <c:tickLblPos val="nextTo"/>
        <c:crossAx val="46368640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ysClr val="window" lastClr="FFFFFF">
        <a:lumMod val="75000"/>
      </a:sysClr>
    </a:solidFill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layout>
        <c:manualLayout>
          <c:xMode val="edge"/>
          <c:yMode val="edge"/>
          <c:x val="8.0125289930520885E-2"/>
          <c:y val="0.15288755971982371"/>
        </c:manualLayout>
      </c:layout>
    </c:title>
    <c:plotArea>
      <c:layout/>
      <c:pieChart>
        <c:varyColors val="1"/>
        <c:ser>
          <c:idx val="1"/>
          <c:order val="1"/>
          <c:tx>
            <c:strRef>
              <c:f>'Page 1'!$AF$1</c:f>
            </c:strRef>
          </c:tx>
          <c:cat>
            <c:multiLvlStrRef>
              <c:f>'Page 1'!$AE$2:$AE$17</c:f>
            </c:multiLvlStrRef>
          </c:cat>
          <c:val>
            <c:numRef>
              <c:f>'Page 1'!$AF$2:$AF$17</c:f>
            </c:numRef>
          </c:val>
        </c:ser>
        <c:ser>
          <c:idx val="0"/>
          <c:order val="0"/>
          <c:tx>
            <c:strRef>
              <c:f>'[2023 Aralık Öğrenci Memnuniyet Anketi.xlsx]Page 1'!$AE$1</c:f>
              <c:strCache>
                <c:ptCount val="1"/>
                <c:pt idx="0">
                  <c:v>Soru Bazlı Memnuniyet Oranı </c:v>
                </c:pt>
              </c:strCache>
            </c:strRef>
          </c:tx>
          <c:dPt>
            <c:idx val="15"/>
            <c:explosion val="4"/>
          </c:dPt>
          <c:dLbls>
            <c:txPr>
              <a:bodyPr/>
              <a:lstStyle/>
              <a:p>
                <a:pPr>
                  <a:defRPr b="1"/>
                </a:pPr>
                <a:endParaRPr lang="tr-TR"/>
              </a:p>
            </c:txPr>
            <c:showVal val="1"/>
            <c:showLeaderLines val="1"/>
          </c:dLbls>
          <c:cat>
            <c:strRef>
              <c:f>'[2023 Aralık Öğrenci Memnuniyet Anketi.xlsx]Page 1'!$AD$2:$AD$17</c:f>
              <c:strCache>
                <c:ptCount val="16"/>
                <c:pt idx="0">
                  <c:v>Soru 1 Üniversitenin akademik yükseltme ölçütlerinden.</c:v>
                </c:pt>
                <c:pt idx="1">
                  <c:v>Soru 2 Derslerde teknolojik araç ve gereçler etkin kullanılmaktadır.</c:v>
                </c:pt>
                <c:pt idx="2">
                  <c:v>Soru 3 Danışmanım sorunlarıma karşı duyarlıdır.</c:v>
                </c:pt>
                <c:pt idx="3">
                  <c:v>Soru 4 Dersliklerin donanımı uygundur.</c:v>
                </c:pt>
                <c:pt idx="4">
                  <c:v>Soru 5 Proje olanaklarından haberdar edilmekteyim.</c:v>
                </c:pt>
                <c:pt idx="5">
                  <c:v>Soru 6 Üniversite web sayfası kullanıcı dostu olma yönünden yeterlidir.</c:v>
                </c:pt>
                <c:pt idx="6">
                  <c:v>Soru 7 Öğrenim ortamının temizlik düzeyi yeterlidir.</c:v>
                </c:pt>
                <c:pt idx="7">
                  <c:v>Soru 8 Öğrenci kulüpleri etkinlikler açısından yeterlidir.</c:v>
                </c:pt>
                <c:pt idx="8">
                  <c:v>Soru 9 Üniversite tarafından bizlere sunulan kültürel, sportif ve sanatsal olanaklar yeterlidir.</c:v>
                </c:pt>
                <c:pt idx="9">
                  <c:v>Soru 10 Merkezi kütüphane fiziki yönden ve donanım açısından yeterlidir.</c:v>
                </c:pt>
                <c:pt idx="10">
                  <c:v>Soru 11 Üniversitede yer alan kantin, kafe, restoran vb. işletmelerin hizmet kalitesi yeterlidir.</c:v>
                </c:pt>
                <c:pt idx="11">
                  <c:v>Soru 12 Üniversitenin kariyer planlama etkinlikleri yeterlidir.</c:v>
                </c:pt>
                <c:pt idx="12">
                  <c:v>Soru 13 Değişim programları (Erasmus +, Farabi, Mevlana, vb.) bilgilendirme düzeyleri yeterlidir.</c:v>
                </c:pt>
                <c:pt idx="13">
                  <c:v>Soru 14 Üniversitenin özel gereksinimli bireyler açısından erişilebilirliği uygundur.</c:v>
                </c:pt>
                <c:pt idx="14">
                  <c:v>Soru 15 Topluma hizmet uygulamaları yeterlidir.</c:v>
                </c:pt>
                <c:pt idx="15">
                  <c:v>Soru 16 Üniversite içi huzur ve güven hizmetleri uygundur.</c:v>
                </c:pt>
              </c:strCache>
            </c:strRef>
          </c:cat>
          <c:val>
            <c:numRef>
              <c:f>'[2023 Aralık Öğrenci Memnuniyet Anketi.xlsx]Page 1'!$AE$2:$AE$17</c:f>
              <c:numCache>
                <c:formatCode>0%</c:formatCode>
                <c:ptCount val="16"/>
                <c:pt idx="0">
                  <c:v>0.78219584569732969</c:v>
                </c:pt>
                <c:pt idx="1">
                  <c:v>0.72955854126679454</c:v>
                </c:pt>
                <c:pt idx="2">
                  <c:v>0.65800711743772322</c:v>
                </c:pt>
                <c:pt idx="3">
                  <c:v>0.64995633187772928</c:v>
                </c:pt>
                <c:pt idx="4">
                  <c:v>0.65686448184233837</c:v>
                </c:pt>
                <c:pt idx="5">
                  <c:v>0.71943661971830986</c:v>
                </c:pt>
                <c:pt idx="6">
                  <c:v>0.71726078799249526</c:v>
                </c:pt>
                <c:pt idx="7">
                  <c:v>0.69990766389658365</c:v>
                </c:pt>
                <c:pt idx="8">
                  <c:v>0.68173598553345394</c:v>
                </c:pt>
                <c:pt idx="9">
                  <c:v>0.66128182616330256</c:v>
                </c:pt>
                <c:pt idx="10">
                  <c:v>0.70287836583101149</c:v>
                </c:pt>
                <c:pt idx="11">
                  <c:v>0.66074600355239921</c:v>
                </c:pt>
                <c:pt idx="12">
                  <c:v>0.67115902964959739</c:v>
                </c:pt>
                <c:pt idx="13">
                  <c:v>0.69169741697417131</c:v>
                </c:pt>
                <c:pt idx="14">
                  <c:v>0.69990697674418678</c:v>
                </c:pt>
                <c:pt idx="15">
                  <c:v>0.73358633776091009</c:v>
                </c:pt>
              </c:numCache>
            </c:numRef>
          </c:val>
        </c:ser>
        <c:firstSliceAng val="0"/>
      </c:pieChart>
    </c:plotArea>
    <c:legend>
      <c:legendPos val="r"/>
      <c:layout>
        <c:manualLayout>
          <c:xMode val="edge"/>
          <c:yMode val="edge"/>
          <c:x val="0.59771390164202021"/>
          <c:y val="6.7974438219868843E-2"/>
          <c:w val="0.40116658228903362"/>
          <c:h val="0.92163614559395757"/>
        </c:manualLayout>
      </c:layout>
      <c:txPr>
        <a:bodyPr/>
        <a:lstStyle/>
        <a:p>
          <a:pPr>
            <a:defRPr sz="800"/>
          </a:pPr>
          <a:endParaRPr lang="tr-TR"/>
        </a:p>
      </c:txPr>
    </c:legend>
    <c:plotVisOnly val="1"/>
  </c:chart>
  <c:spPr>
    <a:solidFill>
      <a:schemeClr val="bg1">
        <a:lumMod val="75000"/>
      </a:schemeClr>
    </a:solidFill>
  </c:spPr>
  <c:externalData r:id="rId1"/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</dc:creator>
  <cp:keywords/>
  <dc:description/>
  <cp:lastModifiedBy>Abd</cp:lastModifiedBy>
  <cp:revision>19</cp:revision>
  <dcterms:created xsi:type="dcterms:W3CDTF">2023-05-31T12:19:00Z</dcterms:created>
  <dcterms:modified xsi:type="dcterms:W3CDTF">2023-12-26T13:03:00Z</dcterms:modified>
</cp:coreProperties>
</file>