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3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7036"/>
        <w:gridCol w:w="1619"/>
        <w:gridCol w:w="1329"/>
        <w:gridCol w:w="1377"/>
        <w:gridCol w:w="1056"/>
        <w:gridCol w:w="1506"/>
      </w:tblGrid>
      <w:tr w:rsidR="00421558" w:rsidRPr="00421558" w:rsidTr="00421558">
        <w:trPr>
          <w:trHeight w:val="914"/>
        </w:trPr>
        <w:tc>
          <w:tcPr>
            <w:tcW w:w="7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421558" w:rsidRPr="00421558" w:rsidRDefault="00421558" w:rsidP="004215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215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SORU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215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Hemen hemen her zaman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215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Sık sık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215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Zaman zaman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215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Nadiren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215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Hemen hemen hiçbir zaman</w:t>
            </w:r>
          </w:p>
        </w:tc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Öğretim elemanları alanındaki yenilikleri ve gelişmeleri paylaşmaktadır.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38%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5C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26%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5C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26%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EB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7%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4%</w:t>
            </w:r>
          </w:p>
        </w:tc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Derslerde teknolojik araç ve gereçler etkin kullanılmaktadır.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34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31%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6D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23%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63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25%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B6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14%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EA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7%</w:t>
            </w:r>
          </w:p>
        </w:tc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Danışmanım sorunlarıma karşı duyarlıdır.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07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37%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90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19%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49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28%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CD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11%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6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5%</w:t>
            </w:r>
          </w:p>
        </w:tc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4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Dersliklerin donanımı uygundur.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2B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32%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81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21%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63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25%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B9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13%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DC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9%</w:t>
            </w:r>
          </w:p>
        </w:tc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5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Proje olanaklarından haberdar edilmekteyim.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37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31%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75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22%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41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29%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C7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12%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0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6%</w:t>
            </w:r>
          </w:p>
        </w:tc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6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Üniversite web sayfası kullanıcı dostu olma yönünden yeterlidir.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35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31%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7C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21%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49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28%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B9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13%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1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6%</w:t>
            </w:r>
          </w:p>
        </w:tc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7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Öğrenim ortamının temizlik düzeyi yeterlidir.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39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30%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76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22%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61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25%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C7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11%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CC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11%</w:t>
            </w:r>
          </w:p>
        </w:tc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8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Öğrenci kulüpleri etkinlikler açısından yeterlidir.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3A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30%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86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20%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53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27%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B9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13%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D7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9%</w:t>
            </w:r>
          </w:p>
        </w:tc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9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Üniversite tarafından bizlere sunulan kültürel, sportif ve sanatsal olanaklar yeterlidir.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33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31%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8A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20%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5C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26%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AE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15%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DC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9%</w:t>
            </w:r>
          </w:p>
        </w:tc>
        <w:bookmarkStart w:id="0" w:name="_GoBack"/>
        <w:bookmarkEnd w:id="0"/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10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Merkezi kütüphane fiziki yönden ve donanım açısından yeterlidir.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52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27%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76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22%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4D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28%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B8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14%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D7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9%</w:t>
            </w:r>
          </w:p>
        </w:tc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11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Üniversitede yer alan kantin, kafe, restoran vb. işletmelerin hizmet kalitesi yeterlidir.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52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27%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7B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22%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39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30%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B3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14%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EB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7%</w:t>
            </w:r>
          </w:p>
        </w:tc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12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Üniversitenin kariyer planlama etkinlikleri yeterlidir.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3B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30%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88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20%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4A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28%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AC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15%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EA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7%</w:t>
            </w:r>
          </w:p>
        </w:tc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13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Değişim programları (</w:t>
            </w:r>
            <w:proofErr w:type="spellStart"/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Erasmus</w:t>
            </w:r>
            <w:proofErr w:type="spellEnd"/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 xml:space="preserve"> +, Farabi, Mevlana, vb.) bilgilendirme düzeyleri yeterlidir.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53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27%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97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18%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49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28%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A1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17%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D0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10%</w:t>
            </w:r>
          </w:p>
        </w:tc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14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 xml:space="preserve">Üniversitenin özel </w:t>
            </w:r>
            <w:proofErr w:type="spellStart"/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gereksinimli</w:t>
            </w:r>
            <w:proofErr w:type="spellEnd"/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 xml:space="preserve"> bireyler açısından erişilebilirliği uygundur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3E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30%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9C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17%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29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32%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B6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14%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EA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7%</w:t>
            </w:r>
          </w:p>
        </w:tc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15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Topluma hizmet uygulamaları yeterlidir.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43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29%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7D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21%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49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28%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BB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13%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E0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8%</w:t>
            </w:r>
          </w:p>
        </w:tc>
      </w:tr>
      <w:tr w:rsidR="00421558" w:rsidRPr="00421558" w:rsidTr="00421558">
        <w:trPr>
          <w:trHeight w:val="413"/>
        </w:trPr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16</w:t>
            </w:r>
          </w:p>
        </w:tc>
        <w:tc>
          <w:tcPr>
            <w:tcW w:w="7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Üniversite içi huzur ve güven hizmetleri uygundur.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3B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30%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FD6B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24%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FE36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31%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CA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11%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E"/>
            <w:noWrap/>
            <w:vAlign w:val="bottom"/>
            <w:hideMark/>
          </w:tcPr>
          <w:p w:rsidR="00421558" w:rsidRPr="00421558" w:rsidRDefault="00421558" w:rsidP="00421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21558">
              <w:rPr>
                <w:rFonts w:ascii="Arial" w:eastAsia="Times New Roman" w:hAnsi="Arial" w:cs="Arial"/>
                <w:color w:val="000000"/>
                <w:lang w:eastAsia="tr-TR"/>
              </w:rPr>
              <w:t>4%</w:t>
            </w:r>
          </w:p>
        </w:tc>
      </w:tr>
    </w:tbl>
    <w:p w:rsidR="00DC4B20" w:rsidRDefault="00DC4B20"/>
    <w:sectPr w:rsidR="00DC4B20" w:rsidSect="00C97F53">
      <w:type w:val="continuous"/>
      <w:pgSz w:w="16838" w:h="11906" w:orient="landscape" w:code="9"/>
      <w:pgMar w:top="1418" w:right="1418" w:bottom="1134" w:left="1418" w:header="0" w:footer="0" w:gutter="17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E51"/>
    <w:rsid w:val="002F6E51"/>
    <w:rsid w:val="00421558"/>
    <w:rsid w:val="00791BF2"/>
    <w:rsid w:val="00A53766"/>
    <w:rsid w:val="00C346C1"/>
    <w:rsid w:val="00C5450F"/>
    <w:rsid w:val="00C97F53"/>
    <w:rsid w:val="00DC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FE6320-9F6F-431B-82F2-F770D943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50F"/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545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6">
    <w:name w:val="heading 6"/>
    <w:basedOn w:val="Normal"/>
    <w:link w:val="Balk6Char"/>
    <w:uiPriority w:val="9"/>
    <w:qFormat/>
    <w:rsid w:val="00C5450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semiHidden/>
    <w:rsid w:val="00C545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rsid w:val="00C5450F"/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paragraph" w:styleId="ListeParagraf">
    <w:name w:val="List Paragraph"/>
    <w:basedOn w:val="Normal"/>
    <w:uiPriority w:val="34"/>
    <w:qFormat/>
    <w:rsid w:val="00C54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3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Company>NouS/TncTR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</dc:creator>
  <cp:keywords/>
  <dc:description/>
  <cp:lastModifiedBy>MT</cp:lastModifiedBy>
  <cp:revision>2</cp:revision>
  <dcterms:created xsi:type="dcterms:W3CDTF">2022-06-27T09:21:00Z</dcterms:created>
  <dcterms:modified xsi:type="dcterms:W3CDTF">2022-06-27T09:22:00Z</dcterms:modified>
</cp:coreProperties>
</file>